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1" w:rsidRDefault="00AA6161" w:rsidP="00AA6161">
      <w:pPr>
        <w:rPr>
          <w:b/>
          <w:sz w:val="28"/>
          <w:szCs w:val="28"/>
          <w:lang w:val="uk-UA"/>
        </w:rPr>
      </w:pPr>
    </w:p>
    <w:p w:rsidR="00AA6161" w:rsidRDefault="00AA6161" w:rsidP="00AA6161">
      <w:pPr>
        <w:pStyle w:val="11"/>
        <w:jc w:val="center"/>
      </w:pPr>
      <w:r>
        <w:rPr>
          <w:b/>
          <w:sz w:val="28"/>
          <w:szCs w:val="28"/>
          <w:lang w:eastAsia="uk-UA"/>
        </w:rPr>
        <w:t xml:space="preserve">                                                                               </w:t>
      </w:r>
    </w:p>
    <w:p w:rsidR="00AA6161" w:rsidRDefault="00AA6161" w:rsidP="00AA6161">
      <w:pPr>
        <w:pStyle w:val="11"/>
      </w:pPr>
      <w:r>
        <w:rPr>
          <w:b/>
          <w:sz w:val="28"/>
          <w:szCs w:val="28"/>
          <w:lang w:eastAsia="uk-UA"/>
        </w:rPr>
        <w:t xml:space="preserve">                                                   </w:t>
      </w:r>
    </w:p>
    <w:p w:rsidR="00CC7B70" w:rsidRDefault="00CC7B70" w:rsidP="00CC7B70">
      <w:pPr>
        <w:keepNext/>
        <w:jc w:val="center"/>
        <w:outlineLvl w:val="0"/>
        <w:rPr>
          <w:rFonts w:eastAsia="Calibri"/>
          <w:b/>
          <w:bCs/>
          <w:noProof/>
          <w:kern w:val="32"/>
          <w:sz w:val="32"/>
          <w:szCs w:val="32"/>
          <w:lang w:eastAsia="ru-RU"/>
        </w:rPr>
      </w:pPr>
      <w:r>
        <w:rPr>
          <w:rFonts w:eastAsia="Calibri"/>
          <w:b/>
          <w:bCs/>
          <w:noProof/>
          <w:kern w:val="32"/>
          <w:sz w:val="32"/>
          <w:szCs w:val="32"/>
          <w:lang w:val="uk-UA" w:eastAsia="ru-RU"/>
        </w:rPr>
        <w:t xml:space="preserve">  </w:t>
      </w:r>
      <w:r>
        <w:rPr>
          <w:rFonts w:ascii="Tms Rmn" w:eastAsia="Calibri" w:hAnsi="Tms Rmn"/>
          <w:b/>
          <w:bCs/>
          <w:noProof/>
          <w:kern w:val="32"/>
          <w:sz w:val="32"/>
          <w:szCs w:val="32"/>
          <w:lang w:val="uk-UA" w:eastAsia="uk-UA"/>
        </w:rPr>
        <w:drawing>
          <wp:inline distT="0" distB="0" distL="0" distR="0" wp14:anchorId="5C348DDE" wp14:editId="673366C5">
            <wp:extent cx="39624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396240" cy="558800"/>
                    </a:xfrm>
                    <a:prstGeom prst="rect">
                      <a:avLst/>
                    </a:prstGeom>
                    <a:noFill/>
                    <a:ln>
                      <a:noFill/>
                    </a:ln>
                  </pic:spPr>
                </pic:pic>
              </a:graphicData>
            </a:graphic>
          </wp:inline>
        </w:drawing>
      </w:r>
    </w:p>
    <w:p w:rsidR="00CC7B70" w:rsidRDefault="00CC7B70" w:rsidP="00CC7B70">
      <w:pPr>
        <w:keepNext/>
        <w:tabs>
          <w:tab w:val="left" w:pos="8280"/>
          <w:tab w:val="left" w:pos="8340"/>
        </w:tabs>
        <w:jc w:val="center"/>
        <w:outlineLvl w:val="0"/>
        <w:rPr>
          <w:rFonts w:eastAsia="Calibri"/>
          <w:b/>
          <w:lang w:val="uk-UA" w:eastAsia="ru-RU"/>
        </w:rPr>
      </w:pPr>
    </w:p>
    <w:p w:rsidR="00CC7B70" w:rsidRDefault="00CC7B70" w:rsidP="00CC7B70">
      <w:pPr>
        <w:ind w:left="-360" w:firstLine="540"/>
        <w:jc w:val="center"/>
        <w:rPr>
          <w:rFonts w:eastAsia="Calibri"/>
          <w:b/>
          <w:sz w:val="28"/>
          <w:szCs w:val="28"/>
          <w:lang w:val="uk-UA" w:eastAsia="ru-RU"/>
        </w:rPr>
      </w:pPr>
      <w:r>
        <w:rPr>
          <w:rFonts w:eastAsia="Calibri"/>
          <w:b/>
          <w:sz w:val="28"/>
          <w:szCs w:val="28"/>
          <w:lang w:val="uk-UA" w:eastAsia="ru-RU"/>
        </w:rPr>
        <w:t>УКРАЇНА</w:t>
      </w:r>
    </w:p>
    <w:p w:rsidR="00CC7B70" w:rsidRDefault="00CC7B70" w:rsidP="00CC7B70">
      <w:pPr>
        <w:ind w:left="-360" w:firstLine="540"/>
        <w:jc w:val="center"/>
        <w:rPr>
          <w:rFonts w:eastAsia="Calibri"/>
          <w:b/>
          <w:sz w:val="28"/>
          <w:szCs w:val="28"/>
          <w:lang w:val="uk-UA" w:eastAsia="ru-RU"/>
        </w:rPr>
      </w:pPr>
      <w:r>
        <w:rPr>
          <w:rFonts w:eastAsia="Calibri"/>
          <w:b/>
          <w:sz w:val="28"/>
          <w:szCs w:val="28"/>
          <w:lang w:val="uk-UA" w:eastAsia="ru-RU"/>
        </w:rPr>
        <w:t>ЧЕРНІГІВСЬКА ОБЛАСТЬ</w:t>
      </w:r>
    </w:p>
    <w:p w:rsidR="00CC7B70" w:rsidRDefault="00CC7B70" w:rsidP="00CC7B70">
      <w:pPr>
        <w:ind w:left="-360" w:firstLine="540"/>
        <w:jc w:val="center"/>
        <w:rPr>
          <w:rFonts w:eastAsia="Calibri"/>
          <w:b/>
          <w:sz w:val="32"/>
          <w:szCs w:val="32"/>
          <w:lang w:val="uk-UA" w:eastAsia="ru-RU"/>
        </w:rPr>
      </w:pPr>
      <w:r>
        <w:rPr>
          <w:rFonts w:eastAsia="Calibri"/>
          <w:b/>
          <w:sz w:val="32"/>
          <w:szCs w:val="32"/>
          <w:lang w:val="uk-UA" w:eastAsia="ru-RU"/>
        </w:rPr>
        <w:t>Н І Ж И Н С Ь К А    М І С Ь К А    Р А Д А</w:t>
      </w:r>
    </w:p>
    <w:p w:rsidR="00CC7B70" w:rsidRDefault="000B22AB" w:rsidP="00CC7B70">
      <w:pPr>
        <w:ind w:left="-360" w:firstLine="540"/>
        <w:jc w:val="center"/>
        <w:rPr>
          <w:rFonts w:eastAsia="Calibri"/>
          <w:b/>
          <w:sz w:val="28"/>
          <w:szCs w:val="28"/>
          <w:lang w:val="uk-UA" w:eastAsia="ru-RU"/>
        </w:rPr>
      </w:pPr>
      <w:r>
        <w:rPr>
          <w:rFonts w:eastAsia="Calibri"/>
          <w:b/>
          <w:sz w:val="28"/>
          <w:szCs w:val="28"/>
          <w:lang w:val="en-US" w:eastAsia="ru-RU"/>
        </w:rPr>
        <w:t>38</w:t>
      </w:r>
      <w:r w:rsidR="00CC7B70">
        <w:rPr>
          <w:rFonts w:eastAsia="Calibri"/>
          <w:b/>
          <w:sz w:val="28"/>
          <w:szCs w:val="28"/>
          <w:lang w:val="uk-UA" w:eastAsia="ru-RU"/>
        </w:rPr>
        <w:t xml:space="preserve"> сесія</w:t>
      </w:r>
      <w:r w:rsidR="00CC7B70">
        <w:rPr>
          <w:rFonts w:eastAsia="Calibri"/>
          <w:b/>
          <w:sz w:val="28"/>
          <w:szCs w:val="28"/>
          <w:lang w:eastAsia="ru-RU"/>
        </w:rPr>
        <w:t xml:space="preserve"> </w:t>
      </w:r>
      <w:r w:rsidR="00CC7B70">
        <w:rPr>
          <w:rFonts w:eastAsia="Calibri"/>
          <w:b/>
          <w:sz w:val="28"/>
          <w:szCs w:val="28"/>
          <w:lang w:val="en-US" w:eastAsia="ru-RU"/>
        </w:rPr>
        <w:t>VII</w:t>
      </w:r>
      <w:r w:rsidR="00CC7B70" w:rsidRPr="00CC7B70">
        <w:rPr>
          <w:rFonts w:eastAsia="Calibri"/>
          <w:b/>
          <w:sz w:val="28"/>
          <w:szCs w:val="28"/>
          <w:lang w:eastAsia="ru-RU"/>
        </w:rPr>
        <w:t xml:space="preserve"> </w:t>
      </w:r>
      <w:r w:rsidR="00CC7B70">
        <w:rPr>
          <w:rFonts w:eastAsia="Calibri"/>
          <w:b/>
          <w:sz w:val="28"/>
          <w:szCs w:val="28"/>
          <w:lang w:val="en-US" w:eastAsia="ru-RU"/>
        </w:rPr>
        <w:t>c</w:t>
      </w:r>
      <w:r w:rsidR="00CC7B70">
        <w:rPr>
          <w:rFonts w:eastAsia="Calibri"/>
          <w:b/>
          <w:sz w:val="28"/>
          <w:szCs w:val="28"/>
          <w:lang w:val="uk-UA" w:eastAsia="ru-RU"/>
        </w:rPr>
        <w:t xml:space="preserve">кликання </w:t>
      </w:r>
    </w:p>
    <w:p w:rsidR="00CC7B70" w:rsidRDefault="00CC7B70" w:rsidP="00CC7B70">
      <w:pPr>
        <w:keepNext/>
        <w:ind w:left="-360" w:firstLine="540"/>
        <w:jc w:val="center"/>
        <w:outlineLvl w:val="1"/>
        <w:rPr>
          <w:rFonts w:eastAsia="Calibri"/>
          <w:b/>
          <w:bCs/>
          <w:iCs/>
          <w:sz w:val="40"/>
          <w:szCs w:val="40"/>
          <w:lang w:val="uk-UA" w:eastAsia="ru-RU"/>
        </w:rPr>
      </w:pPr>
      <w:r>
        <w:rPr>
          <w:rFonts w:eastAsia="Calibri"/>
          <w:b/>
          <w:bCs/>
          <w:iCs/>
          <w:sz w:val="40"/>
          <w:szCs w:val="40"/>
          <w:lang w:val="uk-UA" w:eastAsia="ru-RU"/>
        </w:rPr>
        <w:t>Р І Ш Е Н Н Я</w:t>
      </w:r>
    </w:p>
    <w:p w:rsidR="00AA6161" w:rsidRDefault="00CC7B70" w:rsidP="00CC7B70">
      <w:pPr>
        <w:pStyle w:val="11"/>
        <w:tabs>
          <w:tab w:val="left" w:pos="4016"/>
        </w:tabs>
        <w:rPr>
          <w:b/>
          <w:sz w:val="28"/>
          <w:szCs w:val="28"/>
          <w:lang w:eastAsia="uk-UA"/>
        </w:rPr>
      </w:pPr>
      <w:r>
        <w:rPr>
          <w:b/>
          <w:sz w:val="28"/>
          <w:szCs w:val="28"/>
          <w:lang w:eastAsia="uk-UA"/>
        </w:rPr>
        <w:tab/>
      </w:r>
    </w:p>
    <w:p w:rsidR="00AA6161" w:rsidRDefault="000B22AB" w:rsidP="000B22AB">
      <w:pPr>
        <w:pStyle w:val="11"/>
      </w:pPr>
      <w:r>
        <w:rPr>
          <w:sz w:val="28"/>
          <w:szCs w:val="28"/>
          <w:lang w:eastAsia="uk-UA"/>
        </w:rPr>
        <w:t xml:space="preserve">від  </w:t>
      </w:r>
      <w:r w:rsidRPr="000B22AB">
        <w:rPr>
          <w:sz w:val="28"/>
          <w:szCs w:val="28"/>
          <w:lang w:eastAsia="uk-UA"/>
        </w:rPr>
        <w:t>24</w:t>
      </w:r>
      <w:r>
        <w:rPr>
          <w:sz w:val="28"/>
          <w:szCs w:val="28"/>
          <w:lang w:eastAsia="uk-UA"/>
        </w:rPr>
        <w:t xml:space="preserve"> травня  </w:t>
      </w:r>
      <w:r>
        <w:rPr>
          <w:sz w:val="27"/>
          <w:szCs w:val="27"/>
        </w:rPr>
        <w:t xml:space="preserve"> 2018 р.</w:t>
      </w:r>
      <w:r w:rsidRPr="000B22AB">
        <w:rPr>
          <w:sz w:val="28"/>
          <w:szCs w:val="28"/>
          <w:lang w:eastAsia="uk-UA"/>
        </w:rPr>
        <w:tab/>
      </w:r>
      <w:r w:rsidR="00AA6161">
        <w:rPr>
          <w:sz w:val="28"/>
          <w:szCs w:val="28"/>
          <w:lang w:eastAsia="uk-UA"/>
        </w:rPr>
        <w:t>м.</w:t>
      </w:r>
      <w:r w:rsidRPr="000B22AB">
        <w:rPr>
          <w:sz w:val="28"/>
          <w:szCs w:val="28"/>
          <w:lang w:eastAsia="uk-UA"/>
        </w:rPr>
        <w:t xml:space="preserve"> </w:t>
      </w:r>
      <w:r w:rsidR="00AA6161">
        <w:rPr>
          <w:sz w:val="28"/>
          <w:szCs w:val="28"/>
          <w:lang w:eastAsia="uk-UA"/>
        </w:rPr>
        <w:t xml:space="preserve">Ніжин      </w:t>
      </w:r>
      <w:r w:rsidR="00CC7B70">
        <w:rPr>
          <w:sz w:val="28"/>
          <w:szCs w:val="28"/>
          <w:lang w:eastAsia="uk-UA"/>
        </w:rPr>
        <w:t xml:space="preserve">            </w:t>
      </w:r>
      <w:r>
        <w:rPr>
          <w:sz w:val="28"/>
          <w:szCs w:val="28"/>
          <w:lang w:eastAsia="uk-UA"/>
        </w:rPr>
        <w:t xml:space="preserve">     </w:t>
      </w:r>
      <w:r>
        <w:rPr>
          <w:sz w:val="28"/>
          <w:szCs w:val="28"/>
          <w:lang w:eastAsia="uk-UA"/>
        </w:rPr>
        <w:tab/>
      </w:r>
      <w:r>
        <w:rPr>
          <w:sz w:val="28"/>
          <w:szCs w:val="28"/>
          <w:lang w:eastAsia="uk-UA"/>
        </w:rPr>
        <w:tab/>
      </w:r>
      <w:r>
        <w:rPr>
          <w:sz w:val="28"/>
          <w:szCs w:val="28"/>
          <w:lang w:eastAsia="uk-UA"/>
        </w:rPr>
        <w:tab/>
        <w:t xml:space="preserve"> </w:t>
      </w:r>
      <w:r w:rsidR="00CC7B70">
        <w:rPr>
          <w:sz w:val="28"/>
          <w:szCs w:val="28"/>
          <w:lang w:eastAsia="uk-UA"/>
        </w:rPr>
        <w:t xml:space="preserve">№ </w:t>
      </w:r>
      <w:r>
        <w:rPr>
          <w:sz w:val="28"/>
          <w:szCs w:val="28"/>
          <w:lang w:eastAsia="uk-UA"/>
        </w:rPr>
        <w:t>33-38</w:t>
      </w:r>
      <w:r w:rsidRPr="000B22AB">
        <w:rPr>
          <w:sz w:val="28"/>
          <w:szCs w:val="28"/>
          <w:lang w:eastAsia="uk-UA"/>
        </w:rPr>
        <w:t>/2018</w:t>
      </w:r>
      <w:r w:rsidR="00CC7B70">
        <w:rPr>
          <w:sz w:val="28"/>
          <w:szCs w:val="28"/>
          <w:lang w:eastAsia="uk-UA"/>
        </w:rPr>
        <w:t xml:space="preserve">          </w:t>
      </w:r>
    </w:p>
    <w:p w:rsidR="00AA6161" w:rsidRDefault="00AA6161" w:rsidP="00AA6161">
      <w:pPr>
        <w:pStyle w:val="11"/>
        <w:ind w:left="142" w:hanging="142"/>
        <w:jc w:val="center"/>
        <w:rPr>
          <w:b/>
          <w:sz w:val="28"/>
          <w:szCs w:val="28"/>
          <w:lang w:eastAsia="uk-UA"/>
        </w:rPr>
      </w:pPr>
    </w:p>
    <w:p w:rsidR="00AA6161" w:rsidRDefault="00AA6161" w:rsidP="00CC7B70">
      <w:pPr>
        <w:pStyle w:val="a5"/>
        <w:tabs>
          <w:tab w:val="left" w:pos="3960"/>
        </w:tabs>
        <w:ind w:right="3119"/>
        <w:rPr>
          <w:b/>
          <w:sz w:val="28"/>
          <w:szCs w:val="28"/>
          <w:lang w:eastAsia="uk-UA"/>
        </w:rPr>
      </w:pPr>
      <w:r w:rsidRPr="00CC7B70">
        <w:rPr>
          <w:b/>
          <w:sz w:val="28"/>
          <w:szCs w:val="28"/>
          <w:lang w:eastAsia="uk-UA"/>
        </w:rPr>
        <w:t xml:space="preserve">Про внесення змін до додатку 19 «Міської цільової програми виконання власних повноважень Ніжинської міської ради на 2018 рік», </w:t>
      </w:r>
      <w:bookmarkStart w:id="0" w:name="_GoBack"/>
      <w:bookmarkEnd w:id="0"/>
      <w:r w:rsidRPr="00CC7B70">
        <w:rPr>
          <w:b/>
          <w:sz w:val="28"/>
          <w:szCs w:val="28"/>
          <w:lang w:eastAsia="uk-UA"/>
        </w:rPr>
        <w:t>затвердженого рішенням Ніжинської міської ради від 21 грудня 2017 року №5-34/2017 «Про затвердження бюджетних програм місцевого значення на 2018 рік»</w:t>
      </w:r>
    </w:p>
    <w:p w:rsidR="00CC7B70" w:rsidRPr="00CC7B70" w:rsidRDefault="00CC7B70" w:rsidP="00CC7B70">
      <w:pPr>
        <w:pStyle w:val="a5"/>
        <w:tabs>
          <w:tab w:val="left" w:pos="3960"/>
        </w:tabs>
        <w:ind w:right="3119"/>
        <w:rPr>
          <w:b/>
        </w:rPr>
      </w:pPr>
    </w:p>
    <w:p w:rsidR="00AA6161" w:rsidRPr="008F0596" w:rsidRDefault="00AA6161" w:rsidP="00CC7B70">
      <w:pPr>
        <w:ind w:firstLine="709"/>
        <w:jc w:val="both"/>
        <w:rPr>
          <w:lang w:val="uk-UA"/>
        </w:rPr>
      </w:pPr>
      <w:r>
        <w:rPr>
          <w:sz w:val="28"/>
          <w:szCs w:val="28"/>
          <w:lang w:val="uk-UA"/>
        </w:rPr>
        <w:t xml:space="preserve">У відповідності до ст. 26, 42, 59, 61, 73 Закону України «Про місцеве самоврядування в Україні», ст. 89, 91 Бюджетного кодексу України, </w:t>
      </w:r>
      <w:r>
        <w:rPr>
          <w:sz w:val="28"/>
          <w:szCs w:val="28"/>
          <w:lang w:val="uk-UA" w:eastAsia="uk-UA"/>
        </w:rPr>
        <w:t xml:space="preserve">керуючись Регламентом Ніжинської міської ради Чернігівської області, затвердженим рішенням Ніжинської міської ради Чернігівської області </w:t>
      </w:r>
      <w:r>
        <w:rPr>
          <w:sz w:val="28"/>
          <w:szCs w:val="28"/>
          <w:lang w:val="uk-UA" w:eastAsia="uk-UA"/>
        </w:rPr>
        <w:br/>
        <w:t xml:space="preserve">від 24 листопада 2015 року № 1-2/2015 (зі змінами), </w:t>
      </w:r>
      <w:r>
        <w:rPr>
          <w:sz w:val="28"/>
          <w:szCs w:val="28"/>
          <w:lang w:val="uk-UA"/>
        </w:rPr>
        <w:t>міська рада вирішила:</w:t>
      </w:r>
    </w:p>
    <w:p w:rsidR="00AA6161" w:rsidRPr="008F0596" w:rsidRDefault="00AA6161" w:rsidP="00AA6161">
      <w:pPr>
        <w:ind w:firstLine="709"/>
        <w:jc w:val="both"/>
        <w:rPr>
          <w:lang w:val="uk-UA"/>
        </w:rPr>
      </w:pPr>
      <w:r>
        <w:rPr>
          <w:sz w:val="28"/>
          <w:szCs w:val="28"/>
          <w:lang w:val="uk-UA"/>
        </w:rPr>
        <w:t>1. Внести зміни до додатку 19 «</w:t>
      </w:r>
      <w:r>
        <w:rPr>
          <w:sz w:val="28"/>
          <w:szCs w:val="28"/>
          <w:lang w:val="uk-UA" w:eastAsia="uk-UA"/>
        </w:rPr>
        <w:t>Міської цільової програми виконання власних повноважень Ніжинської міської ради на 2018 рік»,</w:t>
      </w:r>
      <w:r>
        <w:rPr>
          <w:sz w:val="28"/>
          <w:szCs w:val="28"/>
          <w:lang w:val="uk-UA"/>
        </w:rPr>
        <w:t xml:space="preserve"> затвердженого рішенням Ніжинської міської ради від </w:t>
      </w:r>
      <w:r>
        <w:rPr>
          <w:sz w:val="28"/>
          <w:szCs w:val="28"/>
          <w:lang w:val="uk-UA" w:eastAsia="uk-UA"/>
        </w:rPr>
        <w:t>21 грудня 2017 року</w:t>
      </w:r>
      <w:r>
        <w:rPr>
          <w:sz w:val="28"/>
          <w:szCs w:val="28"/>
          <w:lang w:val="uk-UA"/>
        </w:rPr>
        <w:t xml:space="preserve"> №</w:t>
      </w:r>
      <w:r>
        <w:rPr>
          <w:sz w:val="28"/>
          <w:szCs w:val="28"/>
          <w:lang w:val="uk-UA" w:eastAsia="uk-UA"/>
        </w:rPr>
        <w:t>5-34/2017</w:t>
      </w:r>
      <w:r>
        <w:rPr>
          <w:sz w:val="28"/>
          <w:szCs w:val="28"/>
          <w:lang w:val="uk-UA"/>
        </w:rPr>
        <w:t xml:space="preserve"> </w:t>
      </w:r>
      <w:r>
        <w:rPr>
          <w:sz w:val="28"/>
          <w:szCs w:val="28"/>
          <w:lang w:val="uk-UA" w:eastAsia="uk-UA"/>
        </w:rPr>
        <w:t>«Про затвердження бюджетних</w:t>
      </w:r>
      <w:r>
        <w:rPr>
          <w:sz w:val="28"/>
          <w:szCs w:val="28"/>
          <w:lang w:val="uk-UA"/>
        </w:rPr>
        <w:t xml:space="preserve"> </w:t>
      </w:r>
      <w:r>
        <w:rPr>
          <w:sz w:val="28"/>
          <w:szCs w:val="28"/>
          <w:lang w:val="uk-UA" w:eastAsia="uk-UA"/>
        </w:rPr>
        <w:t>програм місцевого значення на 2018 рік», виклавши його у редакції, що додається.</w:t>
      </w:r>
    </w:p>
    <w:p w:rsidR="00AA6161" w:rsidRPr="008F0596" w:rsidRDefault="00AA6161" w:rsidP="00AA6161">
      <w:pPr>
        <w:ind w:firstLine="709"/>
        <w:jc w:val="both"/>
        <w:rPr>
          <w:lang w:val="uk-UA"/>
        </w:rPr>
      </w:pPr>
      <w:r>
        <w:rPr>
          <w:sz w:val="28"/>
          <w:szCs w:val="28"/>
          <w:lang w:val="uk-UA"/>
        </w:rPr>
        <w:t xml:space="preserve">2. Начальнику відділу </w:t>
      </w:r>
      <w:r w:rsidRPr="00CC7B70">
        <w:rPr>
          <w:rStyle w:val="a4"/>
          <w:b w:val="0"/>
          <w:sz w:val="28"/>
          <w:szCs w:val="28"/>
          <w:lang w:val="uk-UA"/>
        </w:rPr>
        <w:t>з питань організації діяльності Ніжинської міської ради Чернігівської області та її виконавчого комітету (Доля О.В.)</w:t>
      </w:r>
      <w:r>
        <w:rPr>
          <w:rStyle w:val="a4"/>
          <w:sz w:val="28"/>
          <w:szCs w:val="28"/>
          <w:lang w:val="uk-UA"/>
        </w:rPr>
        <w:t xml:space="preserve"> </w:t>
      </w:r>
      <w:r>
        <w:rPr>
          <w:sz w:val="28"/>
          <w:szCs w:val="28"/>
          <w:lang w:val="uk-UA" w:eastAsia="ar-SA"/>
        </w:rPr>
        <w:t>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AA6161" w:rsidRPr="008F0596" w:rsidRDefault="00AA6161" w:rsidP="00AA6161">
      <w:pPr>
        <w:ind w:firstLine="709"/>
        <w:jc w:val="both"/>
        <w:rPr>
          <w:lang w:val="uk-UA"/>
        </w:rPr>
      </w:pPr>
      <w:r>
        <w:rPr>
          <w:sz w:val="28"/>
          <w:szCs w:val="28"/>
          <w:lang w:val="uk-UA"/>
        </w:rPr>
        <w:t>3. Організацію роботи по виконанню рішення покласти на першого заступника міського голови з питань діяльності виконавчих органів ради Олійника Г.М., начальника відділу бухгалтерського обліку апарату виконавчого комітету Ніжинської міської ради - головного бухгалтера  Єфіменко Н.Є.</w:t>
      </w:r>
    </w:p>
    <w:p w:rsidR="00AA6161" w:rsidRDefault="00AA6161" w:rsidP="00CC7B70">
      <w:pPr>
        <w:ind w:firstLine="709"/>
        <w:jc w:val="both"/>
        <w:rPr>
          <w:sz w:val="28"/>
          <w:szCs w:val="28"/>
          <w:lang w:val="uk-UA"/>
        </w:rPr>
      </w:pPr>
      <w:r>
        <w:rPr>
          <w:sz w:val="28"/>
          <w:szCs w:val="28"/>
          <w:lang w:val="uk-UA"/>
        </w:rPr>
        <w:t xml:space="preserve">4. Контроль за виконанням рішення покласти на постійну депутатську </w:t>
      </w:r>
      <w:r w:rsidRPr="00CC7B70">
        <w:rPr>
          <w:rStyle w:val="a4"/>
          <w:b w:val="0"/>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Pr>
          <w:sz w:val="28"/>
          <w:szCs w:val="28"/>
          <w:lang w:val="uk-UA"/>
        </w:rPr>
        <w:t xml:space="preserve"> (голова комісії Мамедов В.Х.).</w:t>
      </w:r>
    </w:p>
    <w:p w:rsidR="00CC7B70" w:rsidRPr="00CC7B70" w:rsidRDefault="00CC7B70" w:rsidP="00CC7B70">
      <w:pPr>
        <w:ind w:firstLine="709"/>
        <w:jc w:val="both"/>
        <w:rPr>
          <w:lang w:val="uk-UA"/>
        </w:rPr>
      </w:pPr>
    </w:p>
    <w:p w:rsidR="00AA6161" w:rsidRDefault="00AA6161" w:rsidP="00AA6161">
      <w:pPr>
        <w:ind w:firstLine="709"/>
        <w:jc w:val="both"/>
      </w:pPr>
      <w:r>
        <w:rPr>
          <w:sz w:val="28"/>
          <w:szCs w:val="28"/>
          <w:lang w:val="uk-UA"/>
        </w:rPr>
        <w:t>Міський голова                                                                     А.В. Лінник</w:t>
      </w:r>
    </w:p>
    <w:p w:rsidR="00AA6161" w:rsidRDefault="00AA6161" w:rsidP="00AA6161">
      <w:pPr>
        <w:ind w:firstLine="709"/>
        <w:jc w:val="both"/>
        <w:rPr>
          <w:sz w:val="28"/>
          <w:szCs w:val="28"/>
          <w:lang w:val="uk-UA"/>
        </w:rPr>
      </w:pPr>
    </w:p>
    <w:p w:rsidR="008F0596" w:rsidRDefault="008F0596" w:rsidP="00AA6161">
      <w:pPr>
        <w:rPr>
          <w:b/>
          <w:sz w:val="28"/>
          <w:szCs w:val="28"/>
          <w:lang w:val="uk-UA"/>
        </w:rPr>
      </w:pPr>
    </w:p>
    <w:p w:rsidR="00AA6161" w:rsidRDefault="00AA6161" w:rsidP="008F0596">
      <w:pPr>
        <w:ind w:left="6372" w:firstLine="708"/>
      </w:pPr>
      <w:r>
        <w:rPr>
          <w:sz w:val="28"/>
          <w:szCs w:val="28"/>
          <w:lang w:val="uk-UA"/>
        </w:rPr>
        <w:t xml:space="preserve">Додаток </w:t>
      </w:r>
      <w:r>
        <w:rPr>
          <w:sz w:val="28"/>
          <w:szCs w:val="28"/>
          <w:lang w:val="uk-UA"/>
        </w:rPr>
        <w:tab/>
        <w:t>19</w:t>
      </w:r>
      <w:r>
        <w:rPr>
          <w:sz w:val="28"/>
          <w:szCs w:val="28"/>
          <w:lang w:val="uk-UA"/>
        </w:rPr>
        <w:tab/>
        <w:t xml:space="preserve">                     до рішення  міської  ради</w:t>
      </w:r>
    </w:p>
    <w:p w:rsidR="00AA6161" w:rsidRDefault="00AA6161" w:rsidP="008F0596">
      <w:pPr>
        <w:ind w:left="6095" w:firstLine="277"/>
      </w:pPr>
      <w:r>
        <w:rPr>
          <w:sz w:val="28"/>
          <w:szCs w:val="28"/>
          <w:lang w:val="uk-UA"/>
        </w:rPr>
        <w:t xml:space="preserve">34 сесії </w:t>
      </w:r>
      <w:r>
        <w:rPr>
          <w:sz w:val="28"/>
          <w:szCs w:val="28"/>
        </w:rPr>
        <w:t>VII</w:t>
      </w:r>
      <w:r>
        <w:rPr>
          <w:sz w:val="28"/>
          <w:szCs w:val="28"/>
          <w:lang w:val="uk-UA"/>
        </w:rPr>
        <w:t xml:space="preserve"> скликання </w:t>
      </w:r>
    </w:p>
    <w:p w:rsidR="00AA6161" w:rsidRDefault="00AA6161" w:rsidP="008F0596">
      <w:pPr>
        <w:ind w:left="5818" w:firstLine="554"/>
      </w:pPr>
      <w:r>
        <w:rPr>
          <w:sz w:val="28"/>
          <w:szCs w:val="28"/>
        </w:rPr>
        <w:t xml:space="preserve">від </w:t>
      </w:r>
      <w:r>
        <w:rPr>
          <w:sz w:val="28"/>
          <w:szCs w:val="28"/>
          <w:lang w:val="uk-UA"/>
        </w:rPr>
        <w:t>21 грудня 2017 р.</w:t>
      </w:r>
    </w:p>
    <w:p w:rsidR="00AA6161" w:rsidRDefault="00AA6161" w:rsidP="00AA6161">
      <w:pPr>
        <w:tabs>
          <w:tab w:val="left" w:pos="6480"/>
          <w:tab w:val="left" w:pos="6690"/>
        </w:tabs>
        <w:ind w:left="2124" w:right="-720" w:firstLine="2124"/>
        <w:rPr>
          <w:sz w:val="28"/>
          <w:szCs w:val="28"/>
          <w:lang w:val="uk-UA"/>
        </w:rPr>
      </w:pPr>
    </w:p>
    <w:p w:rsidR="00AA6161" w:rsidRDefault="00AA6161" w:rsidP="00AA6161">
      <w:pPr>
        <w:shd w:val="clear" w:color="auto" w:fill="FFFFFF"/>
        <w:spacing w:line="317" w:lineRule="exact"/>
        <w:ind w:right="-55"/>
        <w:jc w:val="center"/>
        <w:rPr>
          <w:b/>
          <w:sz w:val="28"/>
          <w:szCs w:val="28"/>
          <w:u w:val="single"/>
          <w:lang w:val="uk-UA"/>
        </w:rPr>
      </w:pPr>
    </w:p>
    <w:p w:rsidR="00AA6161" w:rsidRDefault="00AA6161" w:rsidP="00AA6161">
      <w:pPr>
        <w:shd w:val="clear" w:color="auto" w:fill="FFFFFF"/>
        <w:spacing w:line="317" w:lineRule="exact"/>
        <w:ind w:right="-55"/>
        <w:jc w:val="center"/>
      </w:pPr>
      <w:r>
        <w:rPr>
          <w:b/>
          <w:sz w:val="28"/>
          <w:szCs w:val="28"/>
          <w:u w:val="single"/>
          <w:lang w:val="uk-UA"/>
        </w:rPr>
        <w:t>МІСЬКА   ЦІЛЬОВА  ПРОГРАМА   З   ВИКОНАННЯ   ВЛАСНИХ ПОВНОВАЖЕНЬ   НІЖИНСЬКОЇ   МІСЬКОЇ   РАДИ НА 2018 рік</w:t>
      </w:r>
    </w:p>
    <w:p w:rsidR="00AA6161" w:rsidRDefault="00AA6161" w:rsidP="00AA6161">
      <w:pPr>
        <w:jc w:val="center"/>
        <w:rPr>
          <w:b/>
          <w:sz w:val="28"/>
          <w:szCs w:val="28"/>
          <w:u w:val="single"/>
          <w:lang w:val="uk-UA"/>
        </w:rPr>
      </w:pPr>
    </w:p>
    <w:p w:rsidR="00AA6161" w:rsidRDefault="00AA6161" w:rsidP="00AA6161">
      <w:pPr>
        <w:jc w:val="center"/>
        <w:rPr>
          <w:b/>
          <w:sz w:val="28"/>
          <w:szCs w:val="28"/>
          <w:u w:val="single"/>
          <w:lang w:val="uk-UA"/>
        </w:rPr>
      </w:pPr>
    </w:p>
    <w:p w:rsidR="00AA6161" w:rsidRDefault="00AA6161" w:rsidP="00AA6161">
      <w:pPr>
        <w:jc w:val="center"/>
      </w:pPr>
      <w:r>
        <w:rPr>
          <w:b/>
          <w:sz w:val="28"/>
          <w:szCs w:val="28"/>
          <w:lang w:val="uk-UA"/>
        </w:rPr>
        <w:t xml:space="preserve">І. Паспорт   </w:t>
      </w:r>
    </w:p>
    <w:p w:rsidR="00AA6161" w:rsidRDefault="00AA6161" w:rsidP="00AA6161">
      <w:pPr>
        <w:jc w:val="center"/>
      </w:pPr>
      <w:r>
        <w:rPr>
          <w:b/>
          <w:sz w:val="28"/>
          <w:szCs w:val="28"/>
          <w:lang w:val="uk-UA"/>
        </w:rPr>
        <w:t xml:space="preserve">програми з виконання власних повноважень Ніжинської міської ради </w:t>
      </w:r>
    </w:p>
    <w:p w:rsidR="00AA6161" w:rsidRDefault="00AA6161" w:rsidP="00AA6161">
      <w:pPr>
        <w:jc w:val="center"/>
      </w:pPr>
      <w:r>
        <w:rPr>
          <w:b/>
          <w:sz w:val="28"/>
          <w:szCs w:val="28"/>
          <w:lang w:val="uk-UA"/>
        </w:rPr>
        <w:t>на 2018 рік.</w:t>
      </w:r>
    </w:p>
    <w:tbl>
      <w:tblPr>
        <w:tblW w:w="0" w:type="auto"/>
        <w:tblInd w:w="-90" w:type="dxa"/>
        <w:tblLayout w:type="fixed"/>
        <w:tblLook w:val="0000" w:firstRow="0" w:lastRow="0" w:firstColumn="0" w:lastColumn="0" w:noHBand="0" w:noVBand="0"/>
      </w:tblPr>
      <w:tblGrid>
        <w:gridCol w:w="776"/>
        <w:gridCol w:w="4002"/>
        <w:gridCol w:w="4973"/>
      </w:tblGrid>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Pr>
              <w:jc w:val="both"/>
            </w:pPr>
            <w:r>
              <w:rPr>
                <w:sz w:val="28"/>
                <w:szCs w:val="28"/>
              </w:rPr>
              <w:t>Ініціатор розроблення програми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Виконавчий комітет Ніжинської міської ради Чернігівської області</w:t>
            </w:r>
          </w:p>
        </w:tc>
      </w:tr>
      <w:tr w:rsidR="00AA6161" w:rsidRPr="00CC7B70"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2.</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Pr>
              <w:jc w:val="both"/>
            </w:pPr>
            <w:r>
              <w:rPr>
                <w:sz w:val="28"/>
                <w:szCs w:val="28"/>
              </w:rPr>
              <w:t>Законодавча база, дата, номер і назва розпорядчого документа про розроблення програми, нормативні документи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pStyle w:val="a5"/>
              <w:ind w:firstLine="72"/>
            </w:pPr>
            <w:r>
              <w:rPr>
                <w:color w:val="000000"/>
                <w:sz w:val="28"/>
                <w:szCs w:val="28"/>
              </w:rPr>
              <w:t xml:space="preserve"> Кодекс України «Про адміністративні правопорушення», Закон України «Про засади державної регуляторної політики у сфері господарської діяльності». </w:t>
            </w:r>
            <w:r>
              <w:rPr>
                <w:sz w:val="28"/>
              </w:rPr>
              <w:t xml:space="preserve">Бюджетний кодекс, </w:t>
            </w:r>
            <w:r>
              <w:rPr>
                <w:color w:val="000000"/>
                <w:sz w:val="28"/>
                <w:szCs w:val="28"/>
              </w:rPr>
              <w:t xml:space="preserve">Цивільний Кодекс України, Тимчасове положення про порядок передачі громадянами житла, що перебуває у їх приватній власності органу, який здійснює поліпшення житлових умов, Закон України «Про вибори депутатів місцевих рад та сільських, селищних, міських голів. </w:t>
            </w:r>
            <w:r>
              <w:rPr>
                <w:sz w:val="28"/>
              </w:rPr>
              <w:t xml:space="preserve">Статути Асоціації міст України та громад, Чернігівської обласної Асоціації «Ради Чернігівщини», Асоціації “Енергоефективні міста України”. Закон України «Про місцеве самоврядування в Україні», «Про статус депутатів місцевих рад», </w:t>
            </w:r>
            <w:r>
              <w:rPr>
                <w:bCs/>
                <w:sz w:val="28"/>
                <w:szCs w:val="28"/>
              </w:rPr>
              <w:t>Закон України «Про службу в органах місцевого самоврядування», Наказу Головного управління державної служби України від 29 грудня 2009 року №406 «</w:t>
            </w:r>
            <w:r>
              <w:rPr>
                <w:color w:val="000000"/>
                <w:sz w:val="28"/>
                <w:szCs w:val="28"/>
              </w:rPr>
              <w:t>Про затвердження Типових професійно-кваліфікаційних характеристик посадових осіб місцевого самоврядування</w:t>
            </w:r>
            <w:r>
              <w:rPr>
                <w:bCs/>
                <w:sz w:val="28"/>
                <w:szCs w:val="28"/>
              </w:rPr>
              <w:t xml:space="preserve">», рішення виконавчого комітету «Про укладення Меморандуму про </w:t>
            </w:r>
            <w:r>
              <w:rPr>
                <w:rStyle w:val="FontStyle11"/>
                <w:sz w:val="28"/>
                <w:szCs w:val="28"/>
                <w:lang w:eastAsia="uk-UA"/>
              </w:rPr>
              <w:t xml:space="preserve">співпрацю між </w:t>
            </w:r>
            <w:r>
              <w:rPr>
                <w:rStyle w:val="FontStyle11"/>
                <w:sz w:val="28"/>
                <w:szCs w:val="28"/>
                <w:lang w:eastAsia="uk-UA"/>
              </w:rPr>
              <w:lastRenderedPageBreak/>
              <w:t xml:space="preserve">Виконавчим комітетом Ніжинської міської ради </w:t>
            </w:r>
            <w:r>
              <w:rPr>
                <w:sz w:val="28"/>
                <w:szCs w:val="28"/>
              </w:rPr>
              <w:t xml:space="preserve">та Ніжинським державним університетом імені М. Гоголя» , рішення виконавчого комітету «Про укладення Меморандуму </w:t>
            </w:r>
            <w:r>
              <w:rPr>
                <w:rStyle w:val="FontStyle11"/>
                <w:sz w:val="28"/>
                <w:szCs w:val="28"/>
                <w:lang w:eastAsia="uk-UA"/>
              </w:rPr>
              <w:t xml:space="preserve">про співпрацю між виконавчим комітетом Ніжинської міської ради  </w:t>
            </w:r>
            <w:r>
              <w:rPr>
                <w:sz w:val="28"/>
                <w:szCs w:val="28"/>
              </w:rPr>
              <w:t>та Національною академією державного управління при Президентові України» від 01 грудня 2016 року №349.</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lastRenderedPageBreak/>
              <w:t>3.</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Розробник програми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 xml:space="preserve"> Виконавчий комітет Ніжинської міської ради Чернігівської області</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4.</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Співрозробники програми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bCs/>
                <w:sz w:val="28"/>
                <w:szCs w:val="28"/>
              </w:rPr>
              <w:t xml:space="preserve">Відділ інформаційно-аналітичної роботи та комунікацій з громадськістю виконавчого комітету Ніжинської міської ради, архівний відділ, інвестиційний відділ, відділ господарського забезпечення, відділ квартирного обліку, приватизації житла та ведення реєстру територіальної громади , відділ економіки, </w:t>
            </w:r>
            <w:r>
              <w:rPr>
                <w:bCs/>
                <w:color w:val="000000"/>
                <w:sz w:val="28"/>
                <w:szCs w:val="28"/>
              </w:rPr>
              <w:t xml:space="preserve">Фінансове управління Ніжинської міської ради , управління культури і туризму, управління освіти, УЖКГтаБ, УПСЗН, відідл з питань фізичної культури та спорту, </w:t>
            </w:r>
            <w:r>
              <w:rPr>
                <w:bCs/>
                <w:color w:val="000000"/>
                <w:sz w:val="28"/>
                <w:szCs w:val="28"/>
                <w:lang w:val="uk-UA"/>
              </w:rPr>
              <w:t xml:space="preserve">КЛПЗ Ніжинська ЦМЛ ім. М.Галицького, КЛПЗ Ніжинський міський ЦПМСД </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5.</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Відповідальні виконавці програми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 xml:space="preserve">Виконавчий комітет Ніжинської міської ради Чернігівської області, </w:t>
            </w:r>
            <w:r>
              <w:rPr>
                <w:color w:val="000000"/>
                <w:sz w:val="28"/>
                <w:szCs w:val="28"/>
              </w:rPr>
              <w:t xml:space="preserve">Фінансове управління Ніжинської міської ради , управління культури і туризму,управління освіти, УЖКГтаБ, УПСЗН, відідл з питань фізичної культури та спорту, </w:t>
            </w:r>
            <w:r>
              <w:rPr>
                <w:color w:val="000000"/>
                <w:sz w:val="28"/>
                <w:szCs w:val="28"/>
                <w:lang w:val="uk-UA"/>
              </w:rPr>
              <w:t xml:space="preserve">КЛПЗ Ніжинська ЦМЛ ім. М.Галицького, КЛПЗ Ніжинський міський ЦПМСД </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6.</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Головний розпорядник бюджетних коштів</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 xml:space="preserve">Виконавчий комітет Ніжинської міської ради Чернігівської області, </w:t>
            </w:r>
            <w:r>
              <w:rPr>
                <w:color w:val="000000"/>
                <w:sz w:val="28"/>
                <w:szCs w:val="28"/>
                <w:lang w:val="uk-UA"/>
              </w:rPr>
              <w:t>Фінансове управління Ніжинської міської ради , управління культури і туризму, управління освіти, УЖКГтаБ, УПСЗН, відідл з питань фізичної культури та спорту.</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7.</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 xml:space="preserve">Учасники програми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 xml:space="preserve">Виконавчий комітет Ніжинської </w:t>
            </w:r>
            <w:r>
              <w:rPr>
                <w:sz w:val="28"/>
                <w:lang w:val="uk-UA"/>
              </w:rPr>
              <w:lastRenderedPageBreak/>
              <w:t xml:space="preserve">міської ради Чернігівської області, </w:t>
            </w:r>
            <w:r>
              <w:rPr>
                <w:color w:val="000000"/>
                <w:sz w:val="28"/>
                <w:szCs w:val="28"/>
              </w:rPr>
              <w:t xml:space="preserve">Фінансове управління Ніжинської міської ради , управління культури і туризму,управління освіти, УЖКГтаБ, УПСЗН, відідл з питань фізичної культури та спорту, </w:t>
            </w:r>
            <w:r>
              <w:rPr>
                <w:color w:val="000000"/>
                <w:sz w:val="28"/>
                <w:szCs w:val="28"/>
                <w:lang w:val="uk-UA"/>
              </w:rPr>
              <w:t xml:space="preserve">КЛПЗ Ніжинська ЦМЛ ім. М.Галицького, КЛПЗ Ніжинський міський ЦПМСД </w:t>
            </w:r>
            <w:r>
              <w:rPr>
                <w:sz w:val="28"/>
                <w:lang w:val="uk-UA"/>
              </w:rPr>
              <w:t>-</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lastRenderedPageBreak/>
              <w:t>8.</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Термін реалізації програми</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2018 р.</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8.1.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Етапи виконання програми</w:t>
            </w:r>
          </w:p>
          <w:p w:rsidR="00AA6161" w:rsidRDefault="00AA6161" w:rsidP="00BB2E5C">
            <w:r>
              <w:rPr>
                <w:sz w:val="28"/>
                <w:szCs w:val="28"/>
              </w:rPr>
              <w:t>(для довгострокових програм)</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w:t>
            </w:r>
          </w:p>
          <w:p w:rsidR="00AA6161" w:rsidRDefault="00AA6161" w:rsidP="00BB2E5C">
            <w:pPr>
              <w:jc w:val="both"/>
              <w:rPr>
                <w:bCs/>
                <w:sz w:val="28"/>
                <w:szCs w:val="28"/>
                <w:lang w:val="uk-UA"/>
              </w:rPr>
            </w:pP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9.</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 xml:space="preserve">Перелік бюджетів, які беруть участь у виконанні програми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Міський бюджет</w:t>
            </w:r>
          </w:p>
        </w:tc>
      </w:tr>
      <w:tr w:rsidR="00AA6161" w:rsidTr="00BB2E5C">
        <w:trPr>
          <w:trHeight w:val="1766"/>
        </w:trPr>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AA6161" w:rsidRDefault="00AA6161" w:rsidP="00BB2E5C">
            <w:r>
              <w:rPr>
                <w:sz w:val="28"/>
                <w:szCs w:val="28"/>
              </w:rPr>
              <w:t xml:space="preserve">у </w:t>
            </w:r>
            <w:r>
              <w:rPr>
                <w:spacing w:val="-6"/>
                <w:sz w:val="28"/>
                <w:szCs w:val="28"/>
              </w:rPr>
              <w:t>тому числі:</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8F0596" w:rsidP="00BB2E5C">
            <w:pPr>
              <w:spacing w:after="200"/>
              <w:jc w:val="center"/>
            </w:pPr>
            <w:r>
              <w:rPr>
                <w:bCs/>
                <w:sz w:val="28"/>
                <w:szCs w:val="28"/>
                <w:lang w:val="uk-UA"/>
              </w:rPr>
              <w:t>599</w:t>
            </w:r>
            <w:r w:rsidR="00AA6161">
              <w:rPr>
                <w:bCs/>
                <w:sz w:val="28"/>
                <w:szCs w:val="28"/>
                <w:lang w:val="uk-UA"/>
              </w:rPr>
              <w:t>655,00 грн. (додаток до програми)</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Кошти  міського бюджету</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8F0596" w:rsidP="00BB2E5C">
            <w:pPr>
              <w:jc w:val="center"/>
            </w:pPr>
            <w:r>
              <w:rPr>
                <w:sz w:val="28"/>
                <w:lang w:val="uk-UA"/>
              </w:rPr>
              <w:t>599</w:t>
            </w:r>
            <w:r w:rsidR="00AA6161">
              <w:rPr>
                <w:sz w:val="28"/>
                <w:lang w:val="uk-UA"/>
              </w:rPr>
              <w:t>655,0 грн.</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10.2.</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Кошти  інших джерел</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w:t>
            </w:r>
          </w:p>
        </w:tc>
      </w:tr>
    </w:tbl>
    <w:p w:rsidR="00AA6161" w:rsidRDefault="00AA6161" w:rsidP="00AA6161">
      <w:pPr>
        <w:jc w:val="center"/>
        <w:rPr>
          <w:b/>
          <w:sz w:val="28"/>
          <w:szCs w:val="28"/>
          <w:lang w:val="uk-UA"/>
        </w:rPr>
      </w:pPr>
    </w:p>
    <w:p w:rsidR="00AA6161" w:rsidRDefault="00AA6161" w:rsidP="00AA6161">
      <w:pPr>
        <w:jc w:val="center"/>
      </w:pPr>
      <w:r>
        <w:rPr>
          <w:b/>
          <w:sz w:val="28"/>
        </w:rPr>
        <w:t xml:space="preserve">ІІ. </w:t>
      </w:r>
      <w:r>
        <w:rPr>
          <w:b/>
          <w:sz w:val="28"/>
          <w:u w:val="single"/>
        </w:rPr>
        <w:t>Проблема,  на  розв’язання  якої  спрямована  програма</w:t>
      </w:r>
    </w:p>
    <w:p w:rsidR="00AA6161" w:rsidRDefault="00AA6161" w:rsidP="00AA6161">
      <w:pPr>
        <w:pStyle w:val="1"/>
        <w:ind w:firstLine="709"/>
        <w:jc w:val="both"/>
      </w:pPr>
      <w:r>
        <w:rPr>
          <w:sz w:val="28"/>
          <w:szCs w:val="28"/>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AA6161" w:rsidRDefault="00AA6161" w:rsidP="00AA6161">
      <w:pPr>
        <w:pStyle w:val="1"/>
        <w:ind w:firstLine="709"/>
        <w:jc w:val="both"/>
      </w:pPr>
      <w:r>
        <w:rPr>
          <w:sz w:val="28"/>
          <w:szCs w:val="28"/>
        </w:rPr>
        <w:t>Разом з тим, організація навчання посадових осіб органів місцевого самоврядування ускладнюється:</w:t>
      </w:r>
    </w:p>
    <w:p w:rsidR="00AA6161" w:rsidRDefault="00AA6161" w:rsidP="00AA6161">
      <w:pPr>
        <w:pStyle w:val="1"/>
        <w:jc w:val="both"/>
      </w:pPr>
      <w:r>
        <w:rPr>
          <w:sz w:val="28"/>
          <w:szCs w:val="28"/>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AA6161" w:rsidRDefault="00AA6161" w:rsidP="00AA6161">
      <w:pPr>
        <w:pStyle w:val="1"/>
        <w:jc w:val="both"/>
      </w:pPr>
      <w:r>
        <w:rPr>
          <w:sz w:val="28"/>
          <w:szCs w:val="28"/>
        </w:rPr>
        <w:t>- неналежною взаємодією органів влади з неурядовими організаціями та громадськістю, зокрема у наданні соціальних послуг населенню;</w:t>
      </w:r>
    </w:p>
    <w:p w:rsidR="00AA6161" w:rsidRDefault="00AA6161" w:rsidP="00AA6161">
      <w:pPr>
        <w:pStyle w:val="1"/>
        <w:jc w:val="both"/>
      </w:pPr>
      <w:r>
        <w:rPr>
          <w:sz w:val="28"/>
          <w:szCs w:val="28"/>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AA6161" w:rsidRDefault="00AA6161" w:rsidP="00AA6161">
      <w:pPr>
        <w:pStyle w:val="1"/>
        <w:jc w:val="both"/>
      </w:pPr>
      <w:r>
        <w:rPr>
          <w:sz w:val="28"/>
          <w:szCs w:val="28"/>
        </w:rPr>
        <w:t xml:space="preserve">- недостатньою координацією діяльності різних установ та організацій, що займаються навчанням посадових осіб органів місцевого самоврядування, а </w:t>
      </w:r>
      <w:r>
        <w:rPr>
          <w:sz w:val="28"/>
          <w:szCs w:val="28"/>
        </w:rPr>
        <w:lastRenderedPageBreak/>
        <w:t>також недостатнім забезпеченням навчального процесу належними навчальними програмами, літературою та методичними матеріалами;</w:t>
      </w:r>
    </w:p>
    <w:p w:rsidR="00AA6161" w:rsidRDefault="00AA6161" w:rsidP="00AA6161">
      <w:pPr>
        <w:pStyle w:val="1"/>
        <w:jc w:val="both"/>
      </w:pPr>
      <w:r>
        <w:rPr>
          <w:sz w:val="28"/>
          <w:szCs w:val="28"/>
        </w:rPr>
        <w:t>-</w:t>
      </w:r>
      <w:r>
        <w:rPr>
          <w:sz w:val="28"/>
          <w:szCs w:val="28"/>
          <w:highlight w:val="yellow"/>
        </w:rPr>
        <w:t xml:space="preserve"> </w:t>
      </w:r>
      <w:r>
        <w:rPr>
          <w:sz w:val="28"/>
          <w:szCs w:val="28"/>
        </w:rPr>
        <w:t>з</w:t>
      </w:r>
      <w:r>
        <w:rPr>
          <w:color w:val="000000"/>
          <w:sz w:val="28"/>
          <w:szCs w:val="28"/>
        </w:rPr>
        <w:t xml:space="preserve">  метою інформування населення міста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міського бюджету.</w:t>
      </w:r>
    </w:p>
    <w:p w:rsidR="00AA6161" w:rsidRPr="0074688D" w:rsidRDefault="00AA6161" w:rsidP="00AA6161">
      <w:pPr>
        <w:ind w:firstLine="426"/>
        <w:jc w:val="both"/>
        <w:rPr>
          <w:lang w:val="uk-UA"/>
        </w:rPr>
      </w:pPr>
      <w:r>
        <w:rPr>
          <w:bCs/>
          <w:sz w:val="28"/>
          <w:szCs w:val="28"/>
          <w:lang w:val="uk-UA"/>
        </w:rPr>
        <w:t xml:space="preserve">Окрім того, Програма охоплює комплексну систему заходів по виконанню </w:t>
      </w:r>
      <w:r>
        <w:rPr>
          <w:color w:val="000000"/>
          <w:sz w:val="28"/>
          <w:szCs w:val="28"/>
          <w:lang w:val="uk-UA"/>
        </w:rPr>
        <w:t>державної регуляторної політики у сфері господарської діяльності</w:t>
      </w:r>
      <w:r>
        <w:rPr>
          <w:bCs/>
          <w:sz w:val="28"/>
          <w:szCs w:val="28"/>
          <w:lang w:val="uk-UA"/>
        </w:rPr>
        <w:t xml:space="preserve">, </w:t>
      </w:r>
      <w:r>
        <w:rPr>
          <w:sz w:val="28"/>
          <w:szCs w:val="28"/>
          <w:lang w:val="uk-UA"/>
        </w:rPr>
        <w:t xml:space="preserve">забезпечує виконання чинного законодавства України: </w:t>
      </w:r>
      <w:r>
        <w:rPr>
          <w:color w:val="000000"/>
          <w:sz w:val="28"/>
          <w:szCs w:val="28"/>
          <w:lang w:val="uk-UA"/>
        </w:rPr>
        <w:t>Кодексу України «Про адміністративні правопорушення»</w:t>
      </w:r>
      <w:r>
        <w:rPr>
          <w:sz w:val="28"/>
          <w:szCs w:val="28"/>
          <w:lang w:val="uk-UA"/>
        </w:rPr>
        <w:t xml:space="preserve"> ,</w:t>
      </w:r>
      <w:r>
        <w:rPr>
          <w:color w:val="000000"/>
          <w:sz w:val="28"/>
          <w:szCs w:val="28"/>
          <w:lang w:val="uk-UA"/>
        </w:rPr>
        <w:t xml:space="preserve"> </w:t>
      </w:r>
      <w:r>
        <w:rPr>
          <w:sz w:val="28"/>
          <w:szCs w:val="28"/>
          <w:lang w:val="uk-UA"/>
        </w:rPr>
        <w:t xml:space="preserve">законів України </w:t>
      </w:r>
      <w:r>
        <w:rPr>
          <w:color w:val="000000"/>
          <w:sz w:val="28"/>
          <w:szCs w:val="28"/>
          <w:lang w:val="uk-UA"/>
        </w:rPr>
        <w:t>«Про засади державної регуляторної політики у сфері господарської діяльності»</w:t>
      </w:r>
      <w:r>
        <w:rPr>
          <w:sz w:val="28"/>
          <w:szCs w:val="28"/>
          <w:lang w:val="uk-UA"/>
        </w:rPr>
        <w:t xml:space="preserve"> ,</w:t>
      </w:r>
      <w:r>
        <w:rPr>
          <w:color w:val="000000"/>
          <w:sz w:val="28"/>
          <w:szCs w:val="28"/>
          <w:lang w:val="uk-UA"/>
        </w:rPr>
        <w:t xml:space="preserve"> «Про вибори депутатів місцевих рад та сільських, селищних, міських голів», сприяння міжнародній співпраці і обміну досвідом, </w:t>
      </w:r>
      <w:r>
        <w:rPr>
          <w:bCs/>
          <w:sz w:val="28"/>
          <w:szCs w:val="28"/>
          <w:lang w:val="uk-UA"/>
        </w:rPr>
        <w:t xml:space="preserve">підвищує ефективність управлінських рішень. </w:t>
      </w:r>
    </w:p>
    <w:p w:rsidR="00AA6161" w:rsidRDefault="00AA6161" w:rsidP="00AA6161">
      <w:pPr>
        <w:ind w:firstLine="709"/>
        <w:jc w:val="both"/>
        <w:rPr>
          <w:b/>
          <w:color w:val="000000"/>
          <w:sz w:val="28"/>
          <w:szCs w:val="28"/>
          <w:lang w:val="uk-UA"/>
        </w:rPr>
      </w:pPr>
    </w:p>
    <w:p w:rsidR="00AA6161" w:rsidRDefault="00AA6161" w:rsidP="00AA6161">
      <w:pPr>
        <w:shd w:val="clear" w:color="auto" w:fill="FFFFFF"/>
        <w:spacing w:line="317" w:lineRule="exact"/>
        <w:ind w:firstLine="720"/>
        <w:jc w:val="center"/>
      </w:pPr>
      <w:r>
        <w:rPr>
          <w:b/>
          <w:bCs/>
          <w:spacing w:val="-2"/>
          <w:sz w:val="28"/>
          <w:szCs w:val="28"/>
        </w:rPr>
        <w:t xml:space="preserve">ІІІ. </w:t>
      </w:r>
      <w:r>
        <w:rPr>
          <w:b/>
          <w:bCs/>
          <w:spacing w:val="-2"/>
          <w:sz w:val="28"/>
          <w:szCs w:val="28"/>
          <w:u w:val="single"/>
        </w:rPr>
        <w:t>Мета програми</w:t>
      </w:r>
    </w:p>
    <w:p w:rsidR="00AA6161" w:rsidRDefault="00AA6161" w:rsidP="00AA6161">
      <w:pPr>
        <w:ind w:firstLine="360"/>
        <w:jc w:val="both"/>
      </w:pPr>
      <w:r>
        <w:rPr>
          <w:color w:val="000000"/>
          <w:sz w:val="28"/>
          <w:szCs w:val="28"/>
          <w:lang w:val="uk-UA"/>
        </w:rPr>
        <w:t xml:space="preserve">Головною метою програми є: </w:t>
      </w:r>
    </w:p>
    <w:p w:rsidR="00AA6161" w:rsidRDefault="00AA6161" w:rsidP="00AA6161">
      <w:pPr>
        <w:ind w:firstLine="360"/>
        <w:jc w:val="both"/>
      </w:pPr>
      <w:r>
        <w:rPr>
          <w:color w:val="000000"/>
          <w:sz w:val="28"/>
          <w:szCs w:val="28"/>
          <w:lang w:val="uk-UA"/>
        </w:rPr>
        <w:t>- забезпечення виконання  Кодексу України «Про адміністративні правопорушення», Цивільного Кодексу України</w:t>
      </w:r>
      <w:r>
        <w:rPr>
          <w:b/>
          <w:color w:val="000000"/>
          <w:sz w:val="28"/>
          <w:szCs w:val="28"/>
          <w:lang w:val="uk-UA"/>
        </w:rPr>
        <w:t xml:space="preserve">, </w:t>
      </w:r>
      <w:r>
        <w:rPr>
          <w:color w:val="000000"/>
          <w:sz w:val="28"/>
          <w:szCs w:val="28"/>
          <w:lang w:val="uk-UA"/>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Pr>
          <w:sz w:val="28"/>
          <w:szCs w:val="28"/>
          <w:lang w:val="uk-UA"/>
        </w:rPr>
        <w:t>адміністративної комісії</w:t>
      </w:r>
      <w:r>
        <w:rPr>
          <w:color w:val="000000"/>
          <w:sz w:val="28"/>
          <w:szCs w:val="28"/>
          <w:lang w:val="uk-UA"/>
        </w:rPr>
        <w:t>,</w:t>
      </w:r>
      <w:r>
        <w:rPr>
          <w:b/>
          <w:color w:val="000000"/>
          <w:sz w:val="28"/>
          <w:szCs w:val="28"/>
          <w:lang w:val="uk-UA"/>
        </w:rPr>
        <w:t xml:space="preserve"> </w:t>
      </w:r>
      <w:r>
        <w:rPr>
          <w:sz w:val="28"/>
          <w:szCs w:val="28"/>
          <w:lang w:val="uk-UA"/>
        </w:rPr>
        <w:t>матеріально-технічне забезпечення  роботи виборчих комісій у міжвиборчий період тощо;</w:t>
      </w:r>
    </w:p>
    <w:p w:rsidR="00AA6161" w:rsidRDefault="00AA6161" w:rsidP="00AA6161">
      <w:pPr>
        <w:ind w:firstLine="360"/>
        <w:jc w:val="both"/>
      </w:pPr>
      <w:r>
        <w:rPr>
          <w:color w:val="000000"/>
          <w:sz w:val="28"/>
          <w:szCs w:val="28"/>
          <w:lang w:val="uk-UA"/>
        </w:rPr>
        <w:t>- витрати пов’язані з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r>
        <w:rPr>
          <w:b/>
          <w:color w:val="000000"/>
          <w:sz w:val="28"/>
          <w:szCs w:val="28"/>
          <w:lang w:val="uk-UA"/>
        </w:rPr>
        <w:t xml:space="preserve"> </w:t>
      </w:r>
    </w:p>
    <w:p w:rsidR="00AA6161" w:rsidRDefault="00AA6161" w:rsidP="00AA6161">
      <w:pPr>
        <w:pStyle w:val="a5"/>
        <w:ind w:firstLine="284"/>
      </w:pPr>
      <w:r>
        <w:rPr>
          <w:sz w:val="28"/>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на 2018 рік,  </w:t>
      </w:r>
      <w:r>
        <w:rPr>
          <w:sz w:val="28"/>
          <w:szCs w:val="28"/>
        </w:rPr>
        <w:t xml:space="preserve">становлення, розвиток і зміцнення </w:t>
      </w:r>
      <w:hyperlink r:id="rId8" w:history="1">
        <w:r>
          <w:rPr>
            <w:rStyle w:val="a3"/>
            <w:color w:val="000000"/>
            <w:sz w:val="28"/>
            <w:szCs w:val="28"/>
          </w:rPr>
          <w:t>місцевого самоврядування в Україні</w:t>
        </w:r>
      </w:hyperlink>
      <w:r>
        <w:rPr>
          <w:color w:val="000000"/>
        </w:rPr>
        <w:t>;</w:t>
      </w:r>
    </w:p>
    <w:p w:rsidR="00AA6161" w:rsidRPr="0074688D" w:rsidRDefault="00AA6161" w:rsidP="00AA6161">
      <w:pPr>
        <w:jc w:val="both"/>
        <w:rPr>
          <w:lang w:val="uk-UA"/>
        </w:rPr>
      </w:pPr>
      <w:r>
        <w:rPr>
          <w:sz w:val="28"/>
          <w:lang w:val="uk-UA"/>
        </w:rPr>
        <w:t xml:space="preserve">- </w:t>
      </w:r>
      <w:r>
        <w:rPr>
          <w:sz w:val="28"/>
          <w:szCs w:val="28"/>
          <w:lang w:val="uk-UA"/>
        </w:rPr>
        <w:t>формування комплексу заходів по підвищенні професійних компетентностей посадових осіб місцевого самоврядування та депутатів Ніжинської міської ради</w:t>
      </w:r>
    </w:p>
    <w:p w:rsidR="00AA6161" w:rsidRPr="0074688D" w:rsidRDefault="00AA6161" w:rsidP="00AA6161">
      <w:pPr>
        <w:jc w:val="both"/>
        <w:rPr>
          <w:lang w:val="uk-UA"/>
        </w:rPr>
      </w:pPr>
      <w:r>
        <w:rPr>
          <w:sz w:val="28"/>
          <w:szCs w:val="28"/>
          <w:lang w:val="uk-UA"/>
        </w:rPr>
        <w:t>-  забезпечення на</w:t>
      </w:r>
      <w:r>
        <w:rPr>
          <w:color w:val="000000"/>
          <w:sz w:val="28"/>
          <w:szCs w:val="28"/>
          <w:lang w:val="uk-UA"/>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w:t>
      </w:r>
    </w:p>
    <w:p w:rsidR="00AA6161" w:rsidRDefault="00AA6161" w:rsidP="00AA6161">
      <w:pPr>
        <w:ind w:firstLine="284"/>
        <w:jc w:val="both"/>
      </w:pPr>
      <w:r>
        <w:rPr>
          <w:sz w:val="28"/>
          <w:lang w:val="uk-UA"/>
        </w:rPr>
        <w:t>- підвищення ефективності прийнятих управлінських рішень.</w:t>
      </w:r>
    </w:p>
    <w:p w:rsidR="00AA6161" w:rsidRDefault="00AA6161" w:rsidP="00AA6161">
      <w:pPr>
        <w:jc w:val="both"/>
        <w:rPr>
          <w:color w:val="000000"/>
          <w:sz w:val="28"/>
          <w:szCs w:val="28"/>
          <w:lang w:val="uk-UA"/>
        </w:rPr>
      </w:pPr>
    </w:p>
    <w:p w:rsidR="00AA6161" w:rsidRDefault="00AA6161" w:rsidP="00AA6161">
      <w:pPr>
        <w:ind w:firstLine="708"/>
        <w:jc w:val="center"/>
      </w:pPr>
      <w:r>
        <w:rPr>
          <w:b/>
          <w:sz w:val="28"/>
        </w:rPr>
        <w:t xml:space="preserve">ІV. </w:t>
      </w:r>
      <w:r>
        <w:rPr>
          <w:b/>
          <w:sz w:val="28"/>
          <w:u w:val="single"/>
        </w:rPr>
        <w:t>Обґрунтування шляхів  і  засобів  розв’язання  проблеми, обсягів та джерел фінансування, строки виконання програми</w:t>
      </w:r>
      <w:r>
        <w:rPr>
          <w:sz w:val="28"/>
          <w:szCs w:val="28"/>
        </w:rPr>
        <w:t xml:space="preserve"> </w:t>
      </w:r>
    </w:p>
    <w:p w:rsidR="00AA6161" w:rsidRDefault="00AA6161" w:rsidP="00AA6161">
      <w:pPr>
        <w:tabs>
          <w:tab w:val="left" w:pos="3060"/>
        </w:tabs>
        <w:ind w:firstLine="540"/>
        <w:jc w:val="both"/>
        <w:rPr>
          <w:color w:val="000000"/>
          <w:sz w:val="28"/>
          <w:szCs w:val="28"/>
        </w:rPr>
      </w:pPr>
    </w:p>
    <w:p w:rsidR="00AA6161" w:rsidRDefault="00AA6161" w:rsidP="00AA6161">
      <w:pPr>
        <w:numPr>
          <w:ilvl w:val="0"/>
          <w:numId w:val="1"/>
        </w:numPr>
        <w:tabs>
          <w:tab w:val="left" w:pos="709"/>
        </w:tabs>
        <w:ind w:left="0" w:firstLine="709"/>
        <w:jc w:val="both"/>
      </w:pPr>
      <w:r>
        <w:rPr>
          <w:sz w:val="28"/>
          <w:szCs w:val="28"/>
          <w:lang w:val="uk-UA"/>
        </w:rPr>
        <w:t xml:space="preserve">Фінансування витрат на технічне обслуговування та матеріально-технічне забезпечення адміністративної комісії, оприлюднення  регуляторних </w:t>
      </w:r>
      <w:r>
        <w:rPr>
          <w:sz w:val="28"/>
          <w:szCs w:val="28"/>
          <w:lang w:val="uk-UA"/>
        </w:rPr>
        <w:lastRenderedPageBreak/>
        <w:t>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Pr>
          <w:b/>
          <w:sz w:val="28"/>
          <w:szCs w:val="28"/>
          <w:lang w:val="uk-UA"/>
        </w:rPr>
        <w:t xml:space="preserve">, </w:t>
      </w:r>
      <w:r>
        <w:rPr>
          <w:sz w:val="28"/>
          <w:szCs w:val="28"/>
          <w:lang w:val="uk-UA"/>
        </w:rPr>
        <w:t>на матеріально-технічне забезпечення  роботи виборчих комісій у міжвиборчий період.</w:t>
      </w:r>
    </w:p>
    <w:p w:rsidR="00AA6161" w:rsidRDefault="00AA6161" w:rsidP="00AA6161">
      <w:pPr>
        <w:numPr>
          <w:ilvl w:val="0"/>
          <w:numId w:val="1"/>
        </w:numPr>
        <w:ind w:left="0" w:firstLine="360"/>
        <w:jc w:val="both"/>
      </w:pPr>
      <w:r>
        <w:rPr>
          <w:sz w:val="28"/>
          <w:lang w:val="uk-UA"/>
        </w:rPr>
        <w:t>Своєчасне укладання  угод  та перерахування членських внесків на 2017 рік:</w:t>
      </w:r>
    </w:p>
    <w:p w:rsidR="00AA6161" w:rsidRPr="0074688D" w:rsidRDefault="00AA6161" w:rsidP="00AA6161">
      <w:pPr>
        <w:numPr>
          <w:ilvl w:val="0"/>
          <w:numId w:val="2"/>
        </w:numPr>
        <w:ind w:left="0" w:firstLine="360"/>
        <w:jc w:val="both"/>
        <w:rPr>
          <w:lang w:val="uk-UA"/>
        </w:rPr>
      </w:pPr>
      <w:r>
        <w:rPr>
          <w:sz w:val="28"/>
          <w:lang w:val="uk-UA"/>
        </w:rPr>
        <w:t xml:space="preserve"> Асоціації міст України та громад відповідно до  Статуту та рішення загальних зборів Асоціації.</w:t>
      </w:r>
    </w:p>
    <w:p w:rsidR="00AA6161" w:rsidRDefault="00AA6161" w:rsidP="00AA6161">
      <w:pPr>
        <w:pStyle w:val="a5"/>
        <w:numPr>
          <w:ilvl w:val="0"/>
          <w:numId w:val="2"/>
        </w:numPr>
        <w:ind w:left="0" w:firstLine="360"/>
      </w:pPr>
      <w:r>
        <w:rPr>
          <w:sz w:val="28"/>
        </w:rPr>
        <w:t>Чернігівській обласній Асоціації «Ради Чернігівщини» відповідно до рішення загальних зборів Асоціації</w:t>
      </w:r>
      <w:r>
        <w:rPr>
          <w:sz w:val="28"/>
        </w:rPr>
        <w:tab/>
        <w:t>, Асоціації “Енергоефективні міста України”, колективним членом якої являється  Ніжинська міська рада</w:t>
      </w:r>
    </w:p>
    <w:p w:rsidR="00AA6161" w:rsidRDefault="00AA6161" w:rsidP="00AA6161">
      <w:pPr>
        <w:pStyle w:val="a5"/>
        <w:ind w:left="360"/>
      </w:pPr>
    </w:p>
    <w:p w:rsidR="00AA6161" w:rsidRDefault="00AA6161" w:rsidP="00AA6161">
      <w:pPr>
        <w:jc w:val="both"/>
      </w:pPr>
      <w:r>
        <w:rPr>
          <w:sz w:val="28"/>
          <w:lang w:val="uk-UA"/>
        </w:rPr>
        <w:t xml:space="preserve">3. - укладання Договорів (Угод) із </w:t>
      </w:r>
      <w:r>
        <w:rPr>
          <w:sz w:val="28"/>
          <w:szCs w:val="28"/>
          <w:lang w:val="uk-UA"/>
        </w:rPr>
        <w:t xml:space="preserve">фахівцями Національної академії державного управління при Президентові України та іншими експертами, тренерами, коучами щодо щодо отримання освітніх послуг, </w:t>
      </w:r>
      <w:r>
        <w:rPr>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інших послуг, тощо) для роботи депутатів Ніжинської міської ради,</w:t>
      </w:r>
    </w:p>
    <w:p w:rsidR="00AA6161" w:rsidRPr="0074688D" w:rsidRDefault="00AA6161" w:rsidP="00AA6161">
      <w:pPr>
        <w:jc w:val="both"/>
        <w:rPr>
          <w:lang w:val="uk-UA"/>
        </w:rPr>
      </w:pPr>
      <w:r>
        <w:rPr>
          <w:sz w:val="28"/>
          <w:szCs w:val="28"/>
          <w:lang w:val="uk-UA"/>
        </w:rPr>
        <w:t xml:space="preserve">       -</w:t>
      </w:r>
      <w:r>
        <w:rPr>
          <w:sz w:val="28"/>
          <w:szCs w:val="28"/>
          <w:highlight w:val="yellow"/>
          <w:lang w:val="uk-UA"/>
        </w:rPr>
        <w:t xml:space="preserve"> </w:t>
      </w:r>
      <w:r>
        <w:rPr>
          <w:sz w:val="28"/>
          <w:szCs w:val="28"/>
          <w:lang w:val="uk-UA"/>
        </w:rPr>
        <w:t>в</w:t>
      </w:r>
      <w:r>
        <w:rPr>
          <w:color w:val="000000"/>
          <w:sz w:val="28"/>
          <w:szCs w:val="28"/>
          <w:lang w:val="uk-UA"/>
        </w:rPr>
        <w:t>исвітлення діяльності Ніжинської міської ради, її виконавчого комітету та їх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(Сітілайтів), лайтботів, інформаційних стендів та інших засобів для розміщення реклами</w:t>
      </w:r>
      <w:r>
        <w:rPr>
          <w:b/>
          <w:bCs/>
          <w:i/>
          <w:iCs/>
          <w:color w:val="000000"/>
          <w:sz w:val="28"/>
          <w:szCs w:val="28"/>
          <w:shd w:val="clear" w:color="auto" w:fill="FFFF00"/>
          <w:lang w:val="uk-UA"/>
        </w:rPr>
        <w:t>.</w:t>
      </w:r>
    </w:p>
    <w:p w:rsidR="00AA6161" w:rsidRPr="0074688D" w:rsidRDefault="00AA6161" w:rsidP="00AA6161">
      <w:pPr>
        <w:jc w:val="both"/>
        <w:rPr>
          <w:lang w:val="uk-UA"/>
        </w:rPr>
      </w:pPr>
      <w:r>
        <w:rPr>
          <w:b/>
          <w:bCs/>
          <w:i/>
          <w:iCs/>
          <w:sz w:val="28"/>
          <w:szCs w:val="28"/>
          <w:highlight w:val="yellow"/>
          <w:lang w:val="uk-UA"/>
        </w:rPr>
        <w:t xml:space="preserve"> </w:t>
      </w:r>
    </w:p>
    <w:p w:rsidR="00AA6161" w:rsidRDefault="00AA6161" w:rsidP="00AA6161">
      <w:pPr>
        <w:pStyle w:val="a5"/>
        <w:ind w:firstLine="708"/>
      </w:pPr>
      <w:r>
        <w:rPr>
          <w:sz w:val="28"/>
        </w:rPr>
        <w:t xml:space="preserve"> </w:t>
      </w:r>
      <w:r>
        <w:rPr>
          <w:sz w:val="28"/>
          <w:szCs w:val="28"/>
        </w:rPr>
        <w:t>Фінансування Програми здійснюється за рахунок міського бюджету. Видатки на виконання Програми передбачаються при формуванні показників міського бюджету, виходячи з реальних можливостей у бюджетному році.</w:t>
      </w:r>
    </w:p>
    <w:p w:rsidR="00AA6161" w:rsidRDefault="00AA6161" w:rsidP="00AA6161">
      <w:pPr>
        <w:ind w:left="360"/>
        <w:jc w:val="both"/>
      </w:pPr>
      <w:r>
        <w:rPr>
          <w:sz w:val="28"/>
          <w:szCs w:val="28"/>
        </w:rPr>
        <w:t xml:space="preserve">Програма виконується протягом </w:t>
      </w:r>
      <w:r>
        <w:rPr>
          <w:sz w:val="28"/>
          <w:szCs w:val="28"/>
          <w:lang w:val="uk-UA"/>
        </w:rPr>
        <w:t>2018</w:t>
      </w:r>
      <w:r>
        <w:rPr>
          <w:sz w:val="28"/>
          <w:szCs w:val="28"/>
        </w:rPr>
        <w:t xml:space="preserve"> року згідно додатку.</w:t>
      </w:r>
    </w:p>
    <w:p w:rsidR="00AA6161" w:rsidRDefault="00AA6161" w:rsidP="00AA6161">
      <w:pPr>
        <w:ind w:left="360"/>
        <w:jc w:val="both"/>
        <w:rPr>
          <w:sz w:val="28"/>
          <w:szCs w:val="28"/>
          <w:lang w:val="uk-UA"/>
        </w:rPr>
      </w:pPr>
    </w:p>
    <w:p w:rsidR="00AA6161" w:rsidRDefault="00AA6161" w:rsidP="00AA6161">
      <w:pPr>
        <w:ind w:left="360"/>
        <w:jc w:val="both"/>
      </w:pPr>
      <w:r>
        <w:rPr>
          <w:b/>
          <w:sz w:val="28"/>
          <w:szCs w:val="28"/>
          <w:u w:val="single"/>
        </w:rPr>
        <w:t>V. Перелік завдань програми  та результативні показники</w:t>
      </w:r>
    </w:p>
    <w:p w:rsidR="00AA6161" w:rsidRDefault="00AA6161" w:rsidP="00AA6161">
      <w:pPr>
        <w:ind w:left="360"/>
        <w:jc w:val="both"/>
        <w:rPr>
          <w:sz w:val="28"/>
          <w:szCs w:val="28"/>
          <w:lang w:val="uk-UA"/>
        </w:rPr>
      </w:pPr>
    </w:p>
    <w:p w:rsidR="00AA6161" w:rsidRDefault="00AA6161" w:rsidP="00AA6161">
      <w:pPr>
        <w:shd w:val="clear" w:color="auto" w:fill="FFFFFF"/>
        <w:ind w:firstLine="720"/>
        <w:jc w:val="center"/>
      </w:pPr>
      <w:r>
        <w:rPr>
          <w:sz w:val="28"/>
          <w:szCs w:val="28"/>
        </w:rPr>
        <w:t xml:space="preserve"> </w:t>
      </w:r>
      <w:r>
        <w:rPr>
          <w:b/>
          <w:bCs/>
          <w:spacing w:val="-4"/>
          <w:sz w:val="28"/>
          <w:szCs w:val="28"/>
        </w:rPr>
        <w:t>Завдання № 1</w:t>
      </w:r>
    </w:p>
    <w:p w:rsidR="00AA6161" w:rsidRDefault="00AA6161" w:rsidP="00AA6161">
      <w:pPr>
        <w:shd w:val="clear" w:color="auto" w:fill="FFFFFF"/>
        <w:tabs>
          <w:tab w:val="left" w:pos="1022"/>
        </w:tabs>
        <w:spacing w:line="317" w:lineRule="exact"/>
        <w:ind w:right="202" w:firstLine="567"/>
        <w:jc w:val="both"/>
      </w:pPr>
      <w:r>
        <w:rPr>
          <w:sz w:val="28"/>
          <w:szCs w:val="28"/>
          <w:lang w:val="uk-UA"/>
        </w:rPr>
        <w:t>Забезпечення технічного обслуговування, матеріально-технічне забезпечення адміністративної комісії, забезпечення оприлюднення  регуляторних актів в засобах масової інформації, забезпечення реєстрації права власності на житло за територіальною громадою</w:t>
      </w:r>
      <w:r>
        <w:rPr>
          <w:b/>
          <w:sz w:val="28"/>
          <w:szCs w:val="28"/>
          <w:lang w:val="uk-UA"/>
        </w:rPr>
        <w:t xml:space="preserve">, </w:t>
      </w:r>
      <w:r>
        <w:rPr>
          <w:sz w:val="28"/>
          <w:szCs w:val="28"/>
          <w:lang w:val="uk-UA"/>
        </w:rPr>
        <w:t>матеріально-технічне забезпечення  роботи виборчих комісій у міжвиборчий період.</w:t>
      </w:r>
      <w:r>
        <w:rPr>
          <w:b/>
          <w:bCs/>
          <w:spacing w:val="-2"/>
          <w:sz w:val="28"/>
          <w:szCs w:val="28"/>
        </w:rPr>
        <w:t xml:space="preserve">  </w:t>
      </w:r>
    </w:p>
    <w:p w:rsidR="00AA6161" w:rsidRDefault="00AA6161" w:rsidP="00AA6161">
      <w:pPr>
        <w:shd w:val="clear" w:color="auto" w:fill="FFFFFF"/>
        <w:tabs>
          <w:tab w:val="left" w:pos="1022"/>
        </w:tabs>
        <w:spacing w:line="317" w:lineRule="exact"/>
        <w:ind w:right="202" w:firstLine="567"/>
        <w:jc w:val="center"/>
      </w:pPr>
      <w:r>
        <w:rPr>
          <w:b/>
          <w:bCs/>
          <w:spacing w:val="-2"/>
          <w:sz w:val="28"/>
          <w:szCs w:val="28"/>
        </w:rPr>
        <w:t>Завдання № 2</w:t>
      </w:r>
    </w:p>
    <w:p w:rsidR="00AA6161" w:rsidRDefault="00AA6161" w:rsidP="00AA6161">
      <w:pPr>
        <w:ind w:firstLine="567"/>
        <w:jc w:val="both"/>
      </w:pPr>
      <w:r>
        <w:rPr>
          <w:sz w:val="28"/>
          <w:lang w:val="uk-UA"/>
        </w:rPr>
        <w:t>Своєчасне укладання  угод  та перерахування членських внесків</w:t>
      </w:r>
      <w:r>
        <w:rPr>
          <w:b/>
          <w:sz w:val="28"/>
          <w:szCs w:val="28"/>
          <w:lang w:val="uk-UA"/>
        </w:rPr>
        <w:t xml:space="preserve">  </w:t>
      </w:r>
      <w:r>
        <w:rPr>
          <w:sz w:val="28"/>
          <w:lang w:val="uk-UA"/>
        </w:rPr>
        <w:t>Асоціації міст України та громад, Чернігівській обласній Асоціації «Ради Чернігівщини», Асоціації “Енергоефективні міста України”.</w:t>
      </w:r>
    </w:p>
    <w:p w:rsidR="00AA6161" w:rsidRPr="0074688D" w:rsidRDefault="00AA6161" w:rsidP="00AA6161">
      <w:pPr>
        <w:jc w:val="center"/>
        <w:rPr>
          <w:lang w:val="uk-UA"/>
        </w:rPr>
      </w:pPr>
      <w:r>
        <w:rPr>
          <w:b/>
          <w:sz w:val="28"/>
          <w:szCs w:val="28"/>
          <w:lang w:val="uk-UA"/>
        </w:rPr>
        <w:t xml:space="preserve">      Завдання №3</w:t>
      </w:r>
    </w:p>
    <w:p w:rsidR="00AA6161" w:rsidRPr="0074688D" w:rsidRDefault="00AA6161" w:rsidP="00AA6161">
      <w:pPr>
        <w:ind w:left="142"/>
        <w:jc w:val="both"/>
        <w:rPr>
          <w:lang w:val="uk-UA"/>
        </w:rPr>
      </w:pPr>
      <w:r>
        <w:rPr>
          <w:sz w:val="28"/>
          <w:lang w:val="uk-UA"/>
        </w:rPr>
        <w:t xml:space="preserve">   </w:t>
      </w:r>
      <w:r>
        <w:rPr>
          <w:sz w:val="28"/>
          <w:szCs w:val="28"/>
          <w:lang w:val="uk-UA"/>
        </w:rPr>
        <w:tab/>
        <w:t xml:space="preserve">Підвищення рівня компетентностей посадових осіб місцевого самоврядування та депутатів міської ради, вдосконалення організації їхньої роботи,  </w:t>
      </w:r>
      <w:r>
        <w:rPr>
          <w:color w:val="000000"/>
          <w:sz w:val="28"/>
          <w:szCs w:val="28"/>
          <w:lang w:val="uk-UA" w:eastAsia="uk-UA"/>
        </w:rPr>
        <w:t xml:space="preserve">ефективності управлінських рішень, забезпечення матеріально-технічною базою (обладнанням, комп’ютерною та оргтехнікою, матеріальними та нематеріальними активами, інших послуг, тощо) для роботи </w:t>
      </w:r>
      <w:r>
        <w:rPr>
          <w:color w:val="000000"/>
          <w:sz w:val="28"/>
          <w:szCs w:val="28"/>
          <w:lang w:val="uk-UA" w:eastAsia="uk-UA"/>
        </w:rPr>
        <w:lastRenderedPageBreak/>
        <w:t>депутатів Ніжинської міської ради,  висвітлення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(Сітілайтів), лайтботів, інформаційних стендів та інших засобів для розміщення реклами.</w:t>
      </w:r>
    </w:p>
    <w:p w:rsidR="00AA6161" w:rsidRPr="0074688D" w:rsidRDefault="00AA6161" w:rsidP="00AA6161">
      <w:pPr>
        <w:widowControl/>
        <w:tabs>
          <w:tab w:val="left" w:pos="993"/>
        </w:tabs>
        <w:autoSpaceDE/>
        <w:jc w:val="center"/>
        <w:rPr>
          <w:lang w:val="uk-UA"/>
        </w:rPr>
      </w:pPr>
      <w:r>
        <w:rPr>
          <w:b/>
          <w:sz w:val="28"/>
          <w:szCs w:val="28"/>
          <w:lang w:val="uk-UA"/>
        </w:rPr>
        <w:tab/>
      </w:r>
    </w:p>
    <w:p w:rsidR="00AA6161" w:rsidRPr="0074688D" w:rsidRDefault="00AA6161" w:rsidP="00AA6161">
      <w:pPr>
        <w:ind w:firstLine="709"/>
        <w:jc w:val="both"/>
        <w:rPr>
          <w:lang w:val="uk-UA"/>
        </w:rPr>
      </w:pPr>
      <w:r>
        <w:rPr>
          <w:sz w:val="28"/>
          <w:szCs w:val="28"/>
          <w:lang w:val="uk-UA"/>
        </w:rPr>
        <w:t xml:space="preserve">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 </w:t>
      </w:r>
    </w:p>
    <w:p w:rsidR="00AA6161" w:rsidRDefault="00AA6161" w:rsidP="00AA6161">
      <w:pPr>
        <w:ind w:left="360"/>
        <w:jc w:val="both"/>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highlight w:val="yellow"/>
          <w:lang w:val="uk-UA"/>
        </w:rPr>
        <w:t>Завдання №4</w:t>
      </w:r>
    </w:p>
    <w:p w:rsidR="00AA6161" w:rsidRDefault="00AA6161" w:rsidP="00AA6161">
      <w:pPr>
        <w:ind w:left="360"/>
        <w:jc w:val="both"/>
        <w:rPr>
          <w:sz w:val="28"/>
          <w:szCs w:val="28"/>
          <w:lang w:val="uk-UA"/>
        </w:rPr>
      </w:pPr>
      <w:r>
        <w:rPr>
          <w:sz w:val="28"/>
          <w:szCs w:val="28"/>
          <w:lang w:val="uk-UA"/>
        </w:rPr>
        <w:tab/>
      </w:r>
    </w:p>
    <w:p w:rsidR="00AA6161" w:rsidRDefault="008F0596" w:rsidP="00AA6161">
      <w:pPr>
        <w:ind w:left="360"/>
        <w:jc w:val="both"/>
        <w:rPr>
          <w:sz w:val="28"/>
          <w:szCs w:val="28"/>
          <w:lang w:val="uk-UA"/>
        </w:rPr>
      </w:pPr>
      <w:r>
        <w:rPr>
          <w:sz w:val="28"/>
          <w:szCs w:val="28"/>
          <w:lang w:val="uk-UA"/>
        </w:rPr>
        <w:tab/>
        <w:t>Проведення дослідження пасажиропотоків на маршрутах транспорту загального користування та оптимізації транспортної мережі міста Ніжина.</w:t>
      </w:r>
    </w:p>
    <w:p w:rsidR="00AA6161" w:rsidRDefault="00AA6161" w:rsidP="00AA6161">
      <w:pPr>
        <w:ind w:left="360"/>
        <w:jc w:val="both"/>
        <w:rPr>
          <w:sz w:val="28"/>
          <w:szCs w:val="28"/>
          <w:lang w:val="uk-UA"/>
        </w:rPr>
      </w:pPr>
    </w:p>
    <w:p w:rsidR="00AA6161" w:rsidRDefault="00AA6161" w:rsidP="00AA6161">
      <w:pPr>
        <w:ind w:left="360"/>
        <w:jc w:val="both"/>
      </w:pPr>
      <w:r>
        <w:rPr>
          <w:b/>
          <w:bCs/>
          <w:sz w:val="28"/>
          <w:szCs w:val="28"/>
          <w:highlight w:val="yellow"/>
          <w:lang w:val="uk-UA"/>
        </w:rPr>
        <w:tab/>
      </w:r>
    </w:p>
    <w:p w:rsidR="00AA6161" w:rsidRDefault="00AA6161" w:rsidP="00AA6161">
      <w:pPr>
        <w:tabs>
          <w:tab w:val="left" w:pos="1008"/>
        </w:tabs>
        <w:jc w:val="center"/>
      </w:pPr>
      <w:r>
        <w:rPr>
          <w:b/>
          <w:sz w:val="28"/>
          <w:szCs w:val="28"/>
          <w:u w:val="single"/>
        </w:rPr>
        <w:t>VІ.</w:t>
      </w:r>
      <w:r>
        <w:rPr>
          <w:sz w:val="28"/>
          <w:szCs w:val="28"/>
          <w:u w:val="single"/>
        </w:rPr>
        <w:t xml:space="preserve">  </w:t>
      </w:r>
      <w:r>
        <w:rPr>
          <w:b/>
          <w:sz w:val="28"/>
          <w:szCs w:val="28"/>
          <w:u w:val="single"/>
        </w:rPr>
        <w:t>Напрями діяльності та заходи програми</w:t>
      </w:r>
    </w:p>
    <w:p w:rsidR="00AA6161" w:rsidRDefault="00AA6161" w:rsidP="00AA6161">
      <w:pPr>
        <w:pStyle w:val="a5"/>
        <w:jc w:val="center"/>
        <w:rPr>
          <w:b/>
          <w:sz w:val="28"/>
          <w:szCs w:val="28"/>
          <w:u w:val="single"/>
        </w:rPr>
      </w:pPr>
    </w:p>
    <w:p w:rsidR="00AA6161" w:rsidRPr="0074688D" w:rsidRDefault="00AA6161" w:rsidP="00AA6161">
      <w:pPr>
        <w:ind w:firstLine="709"/>
        <w:jc w:val="both"/>
        <w:rPr>
          <w:lang w:val="uk-UA"/>
        </w:rPr>
      </w:pPr>
      <w:r>
        <w:rPr>
          <w:sz w:val="28"/>
          <w:szCs w:val="28"/>
          <w:lang w:val="uk-UA"/>
        </w:rPr>
        <w:t>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r>
        <w:rPr>
          <w:sz w:val="28"/>
          <w:lang w:val="uk-UA"/>
        </w:rPr>
        <w:t xml:space="preserve"> </w:t>
      </w:r>
    </w:p>
    <w:p w:rsidR="00AA6161" w:rsidRPr="0074688D" w:rsidRDefault="00AA6161" w:rsidP="00AA6161">
      <w:pPr>
        <w:ind w:firstLine="709"/>
        <w:jc w:val="both"/>
        <w:rPr>
          <w:lang w:val="uk-UA"/>
        </w:rPr>
      </w:pPr>
      <w:r>
        <w:rPr>
          <w:sz w:val="28"/>
          <w:lang w:val="uk-UA"/>
        </w:rPr>
        <w:t>Перерахування членських внесків на 2017 рік згідно кладених угод Асоціації міст України та громад відповідно до  Статуту та рішення загальних зборів Асоціації, Чернігівській обласній Асоціації «Ради Чернігівщини», Асоціації “Енергоефективні міста України” відповідно до  рішення загальних зборів Асоціації, колективним членом якої являється  Ніжинська міська рада.</w:t>
      </w:r>
    </w:p>
    <w:p w:rsidR="00AA6161" w:rsidRDefault="00AA6161" w:rsidP="00AA6161">
      <w:pPr>
        <w:pStyle w:val="a5"/>
        <w:ind w:firstLine="709"/>
      </w:pPr>
      <w:r>
        <w:rPr>
          <w:sz w:val="28"/>
          <w:szCs w:val="28"/>
        </w:rPr>
        <w:t>Проведення короткотермінових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2018 рік та укладених Угод (Договорів).</w:t>
      </w:r>
    </w:p>
    <w:p w:rsidR="00AA6161" w:rsidRDefault="00AA6161" w:rsidP="00AA6161">
      <w:pPr>
        <w:pStyle w:val="a5"/>
        <w:ind w:firstLine="709"/>
      </w:pPr>
      <w:r>
        <w:rPr>
          <w:sz w:val="28"/>
          <w:szCs w:val="28"/>
        </w:rPr>
        <w:t>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AA6161" w:rsidRDefault="00AA6161" w:rsidP="00AA6161">
      <w:pPr>
        <w:pStyle w:val="a5"/>
        <w:ind w:firstLine="709"/>
      </w:pPr>
      <w:r>
        <w:rPr>
          <w:sz w:val="28"/>
          <w:szCs w:val="28"/>
        </w:rPr>
        <w:t>Залучення до процесу прийняття рішень експертів, коучів, тренерів.</w:t>
      </w:r>
    </w:p>
    <w:p w:rsidR="00AA6161" w:rsidRDefault="00AA6161" w:rsidP="00AA6161">
      <w:pPr>
        <w:pStyle w:val="a5"/>
        <w:ind w:firstLine="709"/>
      </w:pPr>
      <w:r>
        <w:rPr>
          <w:sz w:val="28"/>
          <w:szCs w:val="28"/>
        </w:rPr>
        <w:t>Обмін досвідом у вирішенні поставлених завдань з іншими виконавчими комітетами міських та обласних рад; представлення власних здобутків.</w:t>
      </w:r>
    </w:p>
    <w:p w:rsidR="00AA6161" w:rsidRDefault="00AA6161" w:rsidP="00AA6161">
      <w:pPr>
        <w:pStyle w:val="a5"/>
        <w:ind w:firstLine="709"/>
      </w:pPr>
      <w:r>
        <w:rPr>
          <w:sz w:val="28"/>
          <w:szCs w:val="28"/>
        </w:rPr>
        <w:t>Організація та проведення на базі виконавчого комітету конференцій з актуальних питань місцевого самоврядування.</w:t>
      </w:r>
    </w:p>
    <w:p w:rsidR="00AA6161" w:rsidRDefault="00AA6161" w:rsidP="00AA6161">
      <w:pPr>
        <w:pStyle w:val="a5"/>
        <w:ind w:firstLine="708"/>
      </w:pPr>
      <w:r>
        <w:rPr>
          <w:sz w:val="28"/>
          <w:szCs w:val="28"/>
        </w:rPr>
        <w:t xml:space="preserve">Передплата періодичних видань, що висвітлюють діяльність органів місцевого самоврядування та публічного управління, </w:t>
      </w:r>
      <w:r>
        <w:rPr>
          <w:color w:val="000000"/>
          <w:sz w:val="28"/>
          <w:szCs w:val="28"/>
          <w:lang w:eastAsia="uk-UA"/>
        </w:rPr>
        <w:t>укладання угод з надавачами послуг щодо оплати послуг оренди рекламних конструкцій (Сітілайтів), лайтботів, інформаційних стендів та інших засобів для розміщення реклами.</w:t>
      </w:r>
    </w:p>
    <w:p w:rsidR="00AA6161" w:rsidRDefault="00AA6161" w:rsidP="00AA6161">
      <w:pPr>
        <w:pStyle w:val="a5"/>
        <w:ind w:firstLine="708"/>
        <w:jc w:val="left"/>
        <w:rPr>
          <w:sz w:val="28"/>
          <w:szCs w:val="28"/>
        </w:rPr>
      </w:pPr>
    </w:p>
    <w:p w:rsidR="00AA6161" w:rsidRDefault="00AA6161" w:rsidP="00AA6161">
      <w:pPr>
        <w:ind w:firstLine="709"/>
      </w:pPr>
      <w:r>
        <w:rPr>
          <w:b/>
          <w:sz w:val="28"/>
          <w:szCs w:val="28"/>
          <w:u w:val="single"/>
        </w:rPr>
        <w:t xml:space="preserve">VІІ. Координація та контроль за ходом виконання  програми </w:t>
      </w:r>
    </w:p>
    <w:p w:rsidR="00AA6161" w:rsidRDefault="00AA6161" w:rsidP="00AA6161">
      <w:pPr>
        <w:ind w:firstLine="709"/>
        <w:jc w:val="both"/>
      </w:pPr>
      <w:r>
        <w:rPr>
          <w:sz w:val="28"/>
          <w:szCs w:val="28"/>
        </w:rPr>
        <w:t xml:space="preserve">Виконання програми, забезпечується виконавчим комітетом Ніжинської </w:t>
      </w:r>
      <w:r>
        <w:rPr>
          <w:sz w:val="28"/>
          <w:szCs w:val="28"/>
        </w:rPr>
        <w:lastRenderedPageBreak/>
        <w:t xml:space="preserve">міської ради за рахунок коштів міського бюджету з урахуванням його можливостей у  бюджетному році в межах асигнувань, передбачених  на Програму </w:t>
      </w:r>
      <w:r>
        <w:rPr>
          <w:sz w:val="28"/>
          <w:szCs w:val="28"/>
          <w:lang w:val="uk-UA"/>
        </w:rPr>
        <w:t>з виконання власних повноважень Ніжинської міської ради.</w:t>
      </w:r>
      <w:r>
        <w:rPr>
          <w:sz w:val="28"/>
          <w:szCs w:val="28"/>
        </w:rPr>
        <w:t xml:space="preserve"> </w:t>
      </w:r>
    </w:p>
    <w:p w:rsidR="00AA6161" w:rsidRDefault="00AA6161" w:rsidP="00AA6161">
      <w:pPr>
        <w:ind w:firstLine="709"/>
        <w:jc w:val="both"/>
      </w:pPr>
      <w:r>
        <w:rPr>
          <w:sz w:val="28"/>
          <w:szCs w:val="28"/>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(як головний розпорядник бюджетних коштів)</w:t>
      </w:r>
      <w:r>
        <w:rPr>
          <w:spacing w:val="-3"/>
          <w:sz w:val="28"/>
          <w:szCs w:val="28"/>
        </w:rPr>
        <w:t>.</w:t>
      </w:r>
      <w:r>
        <w:rPr>
          <w:sz w:val="28"/>
          <w:szCs w:val="28"/>
        </w:rPr>
        <w:t xml:space="preserve"> </w:t>
      </w:r>
    </w:p>
    <w:p w:rsidR="00AA6161" w:rsidRDefault="00AA6161" w:rsidP="00AA6161">
      <w:pPr>
        <w:ind w:firstLine="709"/>
        <w:jc w:val="both"/>
      </w:pPr>
      <w:r>
        <w:rPr>
          <w:sz w:val="28"/>
          <w:szCs w:val="28"/>
        </w:rPr>
        <w:t xml:space="preserve">З метою підвищення ефективності </w:t>
      </w:r>
      <w:r>
        <w:rPr>
          <w:spacing w:val="-1"/>
          <w:sz w:val="28"/>
          <w:szCs w:val="28"/>
        </w:rPr>
        <w:t>використання бюджетних коштів, виконавчий комітет Ніжинської міської ради (як в</w:t>
      </w:r>
      <w:r>
        <w:rPr>
          <w:sz w:val="28"/>
          <w:szCs w:val="28"/>
        </w:rPr>
        <w:t>ідповідальний  виконавець)  протягом року ініціює внесення змін до програми на підставі даних аналізу щодо стану її виконання .</w:t>
      </w:r>
    </w:p>
    <w:p w:rsidR="00AA6161" w:rsidRDefault="00AA6161" w:rsidP="00AA6161">
      <w:pPr>
        <w:ind w:firstLine="709"/>
        <w:jc w:val="both"/>
      </w:pPr>
      <w:r>
        <w:rPr>
          <w:sz w:val="28"/>
          <w:szCs w:val="28"/>
        </w:rPr>
        <w:t xml:space="preserve">Звіт про виконання програми щоквартально до 6-го числа місяця, наступного за звітним кварталом, виконавчим комітетом Ніжинської міської ради (як головним розпорядником бюджетних коштів) надається фінансовому управлінню Ніжинської міської ради та відділу економіки виконавчого комітету Ніжинської міської ради. За підсумками року виконавчий комітет Ніжинської міської ради (як відповідальний виконавець) звітує про виконання програми на сесії міської ради. </w:t>
      </w:r>
    </w:p>
    <w:p w:rsidR="00AA6161" w:rsidRDefault="00AA6161" w:rsidP="00AA6161">
      <w:pPr>
        <w:pStyle w:val="a5"/>
        <w:jc w:val="center"/>
        <w:rPr>
          <w:b/>
          <w:sz w:val="28"/>
          <w:szCs w:val="28"/>
          <w:u w:val="single"/>
          <w:lang w:val="ru-RU"/>
        </w:rPr>
      </w:pPr>
    </w:p>
    <w:p w:rsidR="00AA6161" w:rsidRDefault="00AA6161" w:rsidP="00AA6161">
      <w:pPr>
        <w:ind w:firstLine="540"/>
        <w:jc w:val="center"/>
        <w:rPr>
          <w:b/>
          <w:color w:val="000000"/>
          <w:sz w:val="28"/>
          <w:szCs w:val="28"/>
          <w:u w:val="single"/>
          <w:lang w:val="uk-UA"/>
        </w:rPr>
      </w:pPr>
    </w:p>
    <w:p w:rsidR="00AA6161" w:rsidRDefault="00AA6161" w:rsidP="00AA6161">
      <w:pPr>
        <w:rPr>
          <w:b/>
          <w:color w:val="000000"/>
          <w:sz w:val="28"/>
          <w:szCs w:val="28"/>
          <w:u w:val="single"/>
          <w:lang w:val="uk-UA"/>
        </w:rPr>
      </w:pPr>
    </w:p>
    <w:p w:rsidR="00AA6161" w:rsidRDefault="00AA6161" w:rsidP="00AA6161">
      <w:r>
        <w:rPr>
          <w:sz w:val="28"/>
          <w:szCs w:val="28"/>
          <w:lang w:val="uk-UA"/>
        </w:rPr>
        <w:t>Міський голова                                                                                    А.В.Лінник</w:t>
      </w: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w:t>
      </w: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до міської цільової програми </w:t>
      </w: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з виконання власних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повноважень Ніжинської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міської ради</w:t>
      </w:r>
      <w:r>
        <w:rPr>
          <w:sz w:val="28"/>
          <w:szCs w:val="28"/>
          <w:lang w:val="uk-UA"/>
        </w:rPr>
        <w:tab/>
      </w:r>
    </w:p>
    <w:p w:rsidR="00AA6161" w:rsidRDefault="00AA6161" w:rsidP="00AA6161"/>
    <w:p w:rsidR="00AA6161" w:rsidRDefault="00AA6161" w:rsidP="00AA6161"/>
    <w:p w:rsidR="00AA6161" w:rsidRDefault="00AA6161" w:rsidP="00AA6161">
      <w:r>
        <w:rPr>
          <w:sz w:val="28"/>
          <w:szCs w:val="28"/>
          <w:lang w:val="uk-UA"/>
        </w:rPr>
        <w:tab/>
      </w:r>
      <w:r>
        <w:rPr>
          <w:sz w:val="28"/>
          <w:szCs w:val="28"/>
          <w:lang w:val="uk-UA"/>
        </w:rPr>
        <w:tab/>
        <w:t>щодо забезпечення фінансування програми</w:t>
      </w:r>
    </w:p>
    <w:p w:rsidR="00AA6161" w:rsidRDefault="000B22AB" w:rsidP="00AA6161">
      <w:r>
        <w:rPr>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212090</wp:posOffset>
                </wp:positionV>
                <wp:extent cx="9525" cy="1323975"/>
                <wp:effectExtent l="889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23975"/>
                        </a:xfrm>
                        <a:prstGeom prst="line">
                          <a:avLst/>
                        </a:prstGeom>
                        <a:noFill/>
                        <a:ln w="9360" cap="sq">
                          <a:solidFill>
                            <a:srgbClr val="3465A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6.7pt" to="44.9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" strokecolor="#3465a4" strokeweight=".26mm">
                <v:stroke joinstyle="miter" endcap="square"/>
              </v:line>
            </w:pict>
          </mc:Fallback>
        </mc:AlternateContent>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t>грн.</w:t>
      </w: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1520"/>
        <w:gridCol w:w="1494"/>
        <w:gridCol w:w="1494"/>
        <w:gridCol w:w="1496"/>
        <w:gridCol w:w="1507"/>
      </w:tblGrid>
      <w:tr w:rsidR="00AA6161" w:rsidTr="00BB2E5C">
        <w:tc>
          <w:tcPr>
            <w:tcW w:w="1520"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pPr>
            <w:r>
              <w:rPr>
                <w:sz w:val="16"/>
                <w:szCs w:val="16"/>
              </w:rPr>
              <w:t>Завдання</w:t>
            </w:r>
          </w:p>
        </w:tc>
        <w:tc>
          <w:tcPr>
            <w:tcW w:w="1494"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rPr>
                <w:sz w:val="16"/>
                <w:szCs w:val="16"/>
                <w:lang w:val="uk-UA"/>
              </w:rPr>
            </w:pPr>
          </w:p>
        </w:tc>
        <w:tc>
          <w:tcPr>
            <w:tcW w:w="1494"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rPr>
                <w:sz w:val="16"/>
                <w:szCs w:val="16"/>
                <w:lang w:val="uk-UA"/>
              </w:rPr>
            </w:pPr>
          </w:p>
        </w:tc>
        <w:tc>
          <w:tcPr>
            <w:tcW w:w="1496"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pPr>
            <w:r>
              <w:rPr>
                <w:sz w:val="16"/>
                <w:szCs w:val="16"/>
                <w:lang w:val="uk-UA"/>
              </w:rPr>
              <w:t>Сума</w:t>
            </w:r>
          </w:p>
        </w:tc>
        <w:tc>
          <w:tcPr>
            <w:tcW w:w="1507" w:type="dxa"/>
            <w:tcBorders>
              <w:top w:val="single" w:sz="1" w:space="0" w:color="000000"/>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pPr>
            <w:r>
              <w:rPr>
                <w:sz w:val="16"/>
                <w:szCs w:val="16"/>
                <w:lang w:val="uk-UA"/>
              </w:rPr>
              <w:t>КЕКВ</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 xml:space="preserve">Завдання №1 </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11000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2210,2240, 2280</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Завдання №2</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61000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2800</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Завдання №3</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328655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2210, 2240,3110, 3160      в т.ч.</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napToGrid w:val="0"/>
              <w:spacing w:after="200"/>
              <w:jc w:val="center"/>
            </w:pPr>
            <w:r>
              <w:rPr>
                <w:b/>
                <w:bCs/>
                <w:sz w:val="16"/>
                <w:szCs w:val="16"/>
              </w:rPr>
              <w:t xml:space="preserve">В тч. КЕКВ </w:t>
            </w:r>
            <w:r>
              <w:rPr>
                <w:b/>
                <w:bCs/>
                <w:sz w:val="16"/>
                <w:szCs w:val="16"/>
                <w:lang w:val="uk-UA"/>
              </w:rPr>
              <w:t>2240</w:t>
            </w:r>
          </w:p>
        </w:tc>
        <w:tc>
          <w:tcPr>
            <w:tcW w:w="1494"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 квартал </w:t>
            </w:r>
          </w:p>
          <w:p w:rsidR="00AA6161" w:rsidRDefault="00AA6161" w:rsidP="00BB2E5C">
            <w:pPr>
              <w:spacing w:after="200"/>
              <w:jc w:val="center"/>
            </w:pPr>
            <w:r>
              <w:rPr>
                <w:b/>
                <w:bCs/>
                <w:sz w:val="16"/>
                <w:szCs w:val="16"/>
              </w:rPr>
              <w:t xml:space="preserve">в тис. грн. </w:t>
            </w:r>
          </w:p>
        </w:tc>
        <w:tc>
          <w:tcPr>
            <w:tcW w:w="1494"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ІІ квартал </w:t>
            </w:r>
          </w:p>
          <w:p w:rsidR="00AA6161" w:rsidRDefault="00AA6161" w:rsidP="00BB2E5C">
            <w:pPr>
              <w:spacing w:after="200"/>
              <w:jc w:val="center"/>
            </w:pPr>
            <w:r>
              <w:rPr>
                <w:b/>
                <w:bCs/>
                <w:sz w:val="16"/>
                <w:szCs w:val="16"/>
              </w:rPr>
              <w:t xml:space="preserve">в тис. грн. </w:t>
            </w:r>
          </w:p>
        </w:tc>
        <w:tc>
          <w:tcPr>
            <w:tcW w:w="1496"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ІІІ квартал </w:t>
            </w:r>
          </w:p>
          <w:p w:rsidR="00AA6161" w:rsidRDefault="00AA6161" w:rsidP="00BB2E5C">
            <w:pPr>
              <w:spacing w:after="200"/>
              <w:jc w:val="center"/>
            </w:pPr>
            <w:r>
              <w:rPr>
                <w:b/>
                <w:bCs/>
                <w:sz w:val="16"/>
                <w:szCs w:val="16"/>
              </w:rPr>
              <w:t>в тис. грн.</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jc w:val="center"/>
            </w:pPr>
            <w:r>
              <w:rPr>
                <w:b/>
                <w:bCs/>
                <w:sz w:val="16"/>
                <w:szCs w:val="16"/>
              </w:rPr>
              <w:t xml:space="preserve">ІVквартал  </w:t>
            </w:r>
          </w:p>
          <w:p w:rsidR="00AA6161" w:rsidRDefault="00AA6161" w:rsidP="00BB2E5C">
            <w:pPr>
              <w:spacing w:after="200"/>
              <w:jc w:val="center"/>
            </w:pPr>
            <w:r>
              <w:rPr>
                <w:b/>
                <w:bCs/>
                <w:sz w:val="16"/>
                <w:szCs w:val="16"/>
              </w:rPr>
              <w:t>в тис. грн. .</w:t>
            </w:r>
          </w:p>
        </w:tc>
      </w:tr>
      <w:tr w:rsidR="00AA6161" w:rsidTr="00BB2E5C">
        <w:tc>
          <w:tcPr>
            <w:tcW w:w="1520" w:type="dxa"/>
            <w:tcBorders>
              <w:left w:val="single" w:sz="1" w:space="0" w:color="000000"/>
              <w:bottom w:val="single" w:sz="1" w:space="0" w:color="000000"/>
            </w:tcBorders>
            <w:shd w:val="clear" w:color="auto" w:fill="auto"/>
          </w:tcPr>
          <w:p w:rsidR="00AA6161" w:rsidRPr="0074688D" w:rsidRDefault="00AA6161" w:rsidP="00BB2E5C">
            <w:pPr>
              <w:spacing w:after="200"/>
              <w:jc w:val="center"/>
              <w:rPr>
                <w:lang w:val="uk-UA"/>
              </w:rPr>
            </w:pPr>
            <w:r>
              <w:rPr>
                <w:sz w:val="16"/>
                <w:szCs w:val="16"/>
                <w:lang w:val="uk-UA"/>
              </w:rPr>
              <w:t>Виконавчий комітет Ніжинської міської ради</w:t>
            </w:r>
          </w:p>
        </w:tc>
        <w:tc>
          <w:tcPr>
            <w:tcW w:w="1494" w:type="dxa"/>
            <w:tcBorders>
              <w:left w:val="single" w:sz="1" w:space="0" w:color="000000"/>
              <w:bottom w:val="single" w:sz="1" w:space="0" w:color="000000"/>
            </w:tcBorders>
            <w:shd w:val="clear" w:color="auto" w:fill="auto"/>
          </w:tcPr>
          <w:p w:rsidR="00AA6161" w:rsidRPr="0074688D" w:rsidRDefault="00AA6161" w:rsidP="00BB2E5C">
            <w:pPr>
              <w:snapToGrid w:val="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Управління культури і туризму</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2,5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Управління освіти</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sidRPr="0074688D">
              <w:rPr>
                <w:color w:val="000000"/>
                <w:sz w:val="16"/>
                <w:szCs w:val="16"/>
              </w:rPr>
              <w:t>відідл з питань фізичної культури та спорту</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uk-UA"/>
              </w:rPr>
              <w:t>КЛПЗ “Ніжинська міська лікарня ім. М.Галицького”</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0,5</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0,5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uk-UA"/>
              </w:rPr>
              <w:t>КЛПЗ “Ніжинський міський ЦПМСД “</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both"/>
            </w:pPr>
            <w:r>
              <w:rPr>
                <w:color w:val="000000"/>
                <w:sz w:val="16"/>
                <w:szCs w:val="16"/>
                <w:lang w:val="uk-UA"/>
              </w:rPr>
              <w:t>Фінансове</w:t>
            </w:r>
            <w:r w:rsidRPr="0074688D">
              <w:rPr>
                <w:color w:val="000000"/>
                <w:sz w:val="16"/>
                <w:szCs w:val="16"/>
              </w:rPr>
              <w:t xml:space="preserve"> управління Ніжинської міської ради </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en-US"/>
              </w:rPr>
              <w:t>УЖКГтаБ,</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en-US"/>
              </w:rPr>
              <w:t>УПСЗН</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8"/>
                <w:szCs w:val="28"/>
                <w:lang w:val="uk-UA"/>
              </w:rPr>
              <w:t>разом</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10,5</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14</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pPr>
            <w:r>
              <w:rPr>
                <w:b/>
                <w:bCs/>
                <w:lang w:val="uk-UA"/>
              </w:rPr>
              <w:t>13,5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4"/>
                <w:szCs w:val="24"/>
                <w:lang w:val="uk-UA"/>
              </w:rPr>
              <w:t>Завдання № 4</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r>
              <w:rPr>
                <w:b/>
                <w:bCs/>
                <w:lang w:val="uk-UA"/>
              </w:rPr>
              <w:t>199,0</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rPr>
                <w:b/>
                <w:bCs/>
                <w:lang w:val="uk-UA"/>
              </w:rPr>
            </w:pP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4"/>
                <w:szCs w:val="24"/>
                <w:lang w:val="uk-UA"/>
              </w:rPr>
              <w:t>Разом :</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599655,0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rPr>
                <w:b/>
                <w:bCs/>
                <w:lang w:val="uk-UA"/>
              </w:rPr>
            </w:pPr>
          </w:p>
        </w:tc>
      </w:tr>
    </w:tbl>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pStyle w:val="10"/>
        <w:jc w:val="center"/>
      </w:pPr>
      <w:r>
        <w:rPr>
          <w:rFonts w:ascii="Times New Roman" w:hAnsi="Times New Roman" w:cs="Times New Roman"/>
          <w:sz w:val="28"/>
          <w:szCs w:val="28"/>
        </w:rPr>
        <w:t>ПОЯСНЮВАЛЬНА ЗАПИСКА</w:t>
      </w:r>
    </w:p>
    <w:p w:rsidR="00AA6161" w:rsidRDefault="00AA6161" w:rsidP="00AA6161">
      <w:pPr>
        <w:pStyle w:val="a5"/>
        <w:tabs>
          <w:tab w:val="left" w:pos="3960"/>
        </w:tabs>
      </w:pPr>
      <w:r>
        <w:rPr>
          <w:sz w:val="28"/>
          <w:szCs w:val="28"/>
          <w:lang w:eastAsia="uk-UA"/>
        </w:rPr>
        <w:t>до проекту рішення 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AA6161" w:rsidRDefault="00AA6161" w:rsidP="00AA6161">
      <w:pPr>
        <w:pStyle w:val="10"/>
        <w:jc w:val="center"/>
        <w:rPr>
          <w:rFonts w:ascii="Times New Roman" w:hAnsi="Times New Roman" w:cs="Times New Roman"/>
          <w:sz w:val="28"/>
          <w:szCs w:val="28"/>
        </w:rPr>
      </w:pPr>
    </w:p>
    <w:p w:rsidR="00AA6161" w:rsidRDefault="00AA6161" w:rsidP="00AA6161">
      <w:pPr>
        <w:pStyle w:val="10"/>
        <w:ind w:firstLine="567"/>
        <w:jc w:val="both"/>
      </w:pPr>
      <w:r>
        <w:rPr>
          <w:rFonts w:ascii="Times New Roman" w:hAnsi="Times New Roman" w:cs="Times New Roman"/>
          <w:sz w:val="28"/>
          <w:szCs w:val="28"/>
        </w:rPr>
        <w:t xml:space="preserve">1. Обґрунтування необхідності прийняття акта </w:t>
      </w:r>
    </w:p>
    <w:p w:rsidR="00AA6161" w:rsidRPr="001D4099" w:rsidRDefault="00AA6161" w:rsidP="00AA6161">
      <w:pPr>
        <w:pStyle w:val="10"/>
        <w:ind w:firstLine="567"/>
        <w:jc w:val="both"/>
        <w:rPr>
          <w:b/>
        </w:rPr>
      </w:pPr>
      <w:r>
        <w:rPr>
          <w:rFonts w:ascii="Times New Roman" w:hAnsi="Times New Roman" w:cs="Times New Roman"/>
          <w:sz w:val="28"/>
          <w:szCs w:val="28"/>
        </w:rPr>
        <w:t xml:space="preserve">Проект рішення сесії Ніжинської міської ради до проекту рішення «Про внесення змін до додатку </w:t>
      </w:r>
      <w:r>
        <w:rPr>
          <w:rFonts w:ascii="Times New Roman" w:hAnsi="Times New Roman" w:cs="Times New Roman"/>
          <w:sz w:val="28"/>
          <w:szCs w:val="28"/>
          <w:lang w:eastAsia="uk-UA"/>
        </w:rPr>
        <w:t>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rFonts w:ascii="Times New Roman" w:hAnsi="Times New Roman" w:cs="Times New Roman"/>
          <w:sz w:val="28"/>
          <w:szCs w:val="28"/>
        </w:rPr>
        <w:t xml:space="preserve">, </w:t>
      </w:r>
      <w:r>
        <w:rPr>
          <w:rFonts w:ascii="Times New Roman" w:hAnsi="Times New Roman" w:cs="Times New Roman"/>
          <w:color w:val="000000"/>
          <w:sz w:val="28"/>
          <w:szCs w:val="28"/>
        </w:rPr>
        <w:t>що вноситься на розгляд чергової сесії Ніжинської міської ради Чернігівської області VII скликання</w:t>
      </w:r>
      <w:r>
        <w:rPr>
          <w:rFonts w:ascii="Times New Roman" w:hAnsi="Times New Roman" w:cs="Times New Roman"/>
          <w:bCs/>
          <w:color w:val="000000"/>
          <w:sz w:val="28"/>
          <w:szCs w:val="28"/>
          <w:lang w:eastAsia="uk-UA"/>
        </w:rPr>
        <w:t>, розроблений для</w:t>
      </w:r>
      <w:r>
        <w:rPr>
          <w:rFonts w:ascii="Times New Roman" w:hAnsi="Times New Roman" w:cs="Times New Roman"/>
          <w:sz w:val="28"/>
          <w:szCs w:val="28"/>
        </w:rPr>
        <w:t xml:space="preserve"> проведення фінансування  щодо </w:t>
      </w:r>
      <w:r w:rsidR="008F0596" w:rsidRPr="001D4099">
        <w:rPr>
          <w:rFonts w:ascii="Times New Roman" w:hAnsi="Times New Roman" w:cs="Times New Roman"/>
          <w:b/>
          <w:sz w:val="28"/>
          <w:szCs w:val="28"/>
        </w:rPr>
        <w:t>визначення пасажиропотоків на маршрутах транспорту загального користування та</w:t>
      </w:r>
      <w:r w:rsidR="00F879B6" w:rsidRPr="001D4099">
        <w:rPr>
          <w:rFonts w:ascii="Times New Roman" w:hAnsi="Times New Roman" w:cs="Times New Roman"/>
          <w:b/>
          <w:sz w:val="28"/>
          <w:szCs w:val="28"/>
        </w:rPr>
        <w:t xml:space="preserve"> оптимізації транспортної мережі міста Ніжина.</w:t>
      </w:r>
    </w:p>
    <w:p w:rsidR="00AA6161" w:rsidRPr="001D4099" w:rsidRDefault="00AA6161" w:rsidP="00F879B6">
      <w:pPr>
        <w:pStyle w:val="10"/>
        <w:jc w:val="both"/>
        <w:rPr>
          <w:b/>
        </w:rPr>
      </w:pPr>
    </w:p>
    <w:p w:rsidR="00AA6161" w:rsidRDefault="00AA6161" w:rsidP="00AA6161">
      <w:pPr>
        <w:pStyle w:val="10"/>
        <w:ind w:firstLine="567"/>
        <w:jc w:val="both"/>
      </w:pPr>
      <w:r>
        <w:rPr>
          <w:rFonts w:ascii="Times New Roman" w:hAnsi="Times New Roman" w:cs="Times New Roman"/>
          <w:sz w:val="28"/>
          <w:szCs w:val="28"/>
        </w:rPr>
        <w:t>2. Загальна характеристика і основні положення проекту</w:t>
      </w:r>
    </w:p>
    <w:p w:rsidR="00AA6161" w:rsidRDefault="00AA6161" w:rsidP="00AA6161">
      <w:pPr>
        <w:pStyle w:val="10"/>
        <w:ind w:firstLine="567"/>
        <w:jc w:val="both"/>
      </w:pPr>
      <w:r>
        <w:rPr>
          <w:rFonts w:ascii="Times New Roman" w:hAnsi="Times New Roman" w:cs="Times New Roman"/>
          <w:sz w:val="28"/>
          <w:szCs w:val="28"/>
        </w:rPr>
        <w:t>Проект рішення складається з чотирьох пунктів.</w:t>
      </w:r>
    </w:p>
    <w:p w:rsidR="00AA6161" w:rsidRDefault="00AA6161" w:rsidP="00AA6161">
      <w:pPr>
        <w:pStyle w:val="10"/>
        <w:ind w:firstLine="567"/>
        <w:jc w:val="both"/>
      </w:pPr>
      <w:r>
        <w:rPr>
          <w:rFonts w:ascii="Times New Roman" w:hAnsi="Times New Roman" w:cs="Times New Roman"/>
          <w:sz w:val="28"/>
          <w:szCs w:val="28"/>
        </w:rPr>
        <w:t xml:space="preserve">Пункт 1 містить інформацію про внесення змін до Міської цільової програми виконання власних повноважень Ніжинської міської ради та виконавчого комітету Ніжинської міської ради на 2018 рік, затвердженої рішенням Ніжинської міської ради від </w:t>
      </w:r>
      <w:r>
        <w:rPr>
          <w:rFonts w:ascii="Times New Roman" w:hAnsi="Times New Roman" w:cs="Times New Roman"/>
          <w:sz w:val="28"/>
          <w:szCs w:val="28"/>
          <w:lang w:eastAsia="uk-UA"/>
        </w:rPr>
        <w:t xml:space="preserve">21 грудня 2017 року №5-34/2017 </w:t>
      </w:r>
      <w:r>
        <w:rPr>
          <w:rFonts w:ascii="Times New Roman" w:hAnsi="Times New Roman" w:cs="Times New Roman"/>
          <w:sz w:val="28"/>
          <w:szCs w:val="28"/>
          <w:lang w:eastAsia="uk-UA"/>
        </w:rPr>
        <w:br/>
        <w:t>«Про затвердження бюджетних програм місцевого значення на 2018 рік</w:t>
      </w:r>
      <w:r>
        <w:rPr>
          <w:rFonts w:ascii="Times New Roman" w:hAnsi="Times New Roman" w:cs="Times New Roman"/>
          <w:sz w:val="28"/>
          <w:szCs w:val="28"/>
        </w:rPr>
        <w:t>.</w:t>
      </w:r>
    </w:p>
    <w:p w:rsidR="00AA6161" w:rsidRPr="009A0101" w:rsidRDefault="00AA6161" w:rsidP="009A0101">
      <w:pPr>
        <w:ind w:left="360"/>
        <w:jc w:val="both"/>
        <w:rPr>
          <w:sz w:val="28"/>
          <w:szCs w:val="28"/>
          <w:lang w:val="uk-UA"/>
        </w:rPr>
      </w:pPr>
      <w:r>
        <w:rPr>
          <w:b/>
          <w:sz w:val="28"/>
          <w:szCs w:val="28"/>
        </w:rPr>
        <w:t>Зміни до програми  передбачають дод</w:t>
      </w:r>
      <w:r w:rsidR="00F879B6">
        <w:rPr>
          <w:b/>
          <w:sz w:val="28"/>
          <w:szCs w:val="28"/>
        </w:rPr>
        <w:t>аткове фі</w:t>
      </w:r>
      <w:r w:rsidR="009A0101">
        <w:rPr>
          <w:b/>
          <w:sz w:val="28"/>
          <w:szCs w:val="28"/>
        </w:rPr>
        <w:t>нансування Завдання №</w:t>
      </w:r>
      <w:r w:rsidR="00F879B6">
        <w:rPr>
          <w:b/>
          <w:sz w:val="28"/>
          <w:szCs w:val="28"/>
        </w:rPr>
        <w:t>4 у сумі 199</w:t>
      </w:r>
      <w:r w:rsidR="009A0101">
        <w:rPr>
          <w:b/>
          <w:sz w:val="28"/>
          <w:szCs w:val="28"/>
        </w:rPr>
        <w:t>000 грн. (</w:t>
      </w:r>
      <w:r w:rsidR="009A0101" w:rsidRPr="009A0101">
        <w:rPr>
          <w:sz w:val="28"/>
          <w:szCs w:val="28"/>
          <w:lang w:val="uk-UA"/>
        </w:rPr>
        <w:t>Проведення дослідження пасажиропотоків на маршрутах транспорту загального користування та оптимізації транспортної мережі міста Ніжина</w:t>
      </w:r>
      <w:r w:rsidRPr="009A0101">
        <w:rPr>
          <w:b/>
          <w:sz w:val="28"/>
          <w:szCs w:val="28"/>
        </w:rPr>
        <w:t>)</w:t>
      </w:r>
    </w:p>
    <w:p w:rsidR="00AA6161" w:rsidRDefault="00AA6161" w:rsidP="00AA6161">
      <w:pPr>
        <w:pStyle w:val="10"/>
        <w:ind w:firstLine="567"/>
        <w:jc w:val="both"/>
      </w:pPr>
      <w:r>
        <w:rPr>
          <w:rFonts w:ascii="Times New Roman" w:hAnsi="Times New Roman" w:cs="Times New Roman"/>
          <w:sz w:val="28"/>
          <w:szCs w:val="28"/>
        </w:rPr>
        <w:t>Пункт 2 визначає контролюючого за оприлюднення прийнятого рішення на сайті міської ради.</w:t>
      </w:r>
    </w:p>
    <w:p w:rsidR="00AA6161" w:rsidRDefault="00AA6161" w:rsidP="00AA6161">
      <w:pPr>
        <w:pStyle w:val="10"/>
        <w:ind w:firstLine="567"/>
        <w:jc w:val="both"/>
      </w:pPr>
      <w:r>
        <w:rPr>
          <w:rFonts w:ascii="Times New Roman" w:hAnsi="Times New Roman" w:cs="Times New Roman"/>
          <w:sz w:val="28"/>
          <w:szCs w:val="28"/>
        </w:rPr>
        <w:t>Пункт 3 визначає контролюючих за організацію виконання даного рішення.</w:t>
      </w:r>
    </w:p>
    <w:p w:rsidR="00AA6161" w:rsidRDefault="00AA6161" w:rsidP="00AA6161">
      <w:pPr>
        <w:pStyle w:val="10"/>
        <w:ind w:firstLine="567"/>
        <w:jc w:val="both"/>
      </w:pPr>
      <w:r>
        <w:rPr>
          <w:rFonts w:ascii="Times New Roman" w:hAnsi="Times New Roman" w:cs="Times New Roman"/>
          <w:sz w:val="28"/>
          <w:szCs w:val="28"/>
        </w:rPr>
        <w:t>Пункт 4 визначає контролюючого за виконанням даного рішення.</w:t>
      </w:r>
    </w:p>
    <w:p w:rsidR="00AA6161" w:rsidRDefault="00AA6161" w:rsidP="00AA6161">
      <w:pPr>
        <w:pStyle w:val="10"/>
        <w:rPr>
          <w:rFonts w:ascii="Times New Roman" w:hAnsi="Times New Roman" w:cs="Times New Roman"/>
          <w:sz w:val="28"/>
          <w:szCs w:val="28"/>
        </w:rPr>
      </w:pPr>
    </w:p>
    <w:p w:rsidR="00AA6161" w:rsidRDefault="00AA6161" w:rsidP="00AA6161">
      <w:pPr>
        <w:pStyle w:val="10"/>
        <w:rPr>
          <w:rFonts w:ascii="Times New Roman" w:hAnsi="Times New Roman" w:cs="Times New Roman"/>
          <w:sz w:val="28"/>
          <w:szCs w:val="28"/>
        </w:rPr>
      </w:pPr>
    </w:p>
    <w:p w:rsidR="00AA6161" w:rsidRDefault="00AA6161" w:rsidP="009A0101">
      <w:pPr>
        <w:pStyle w:val="10"/>
        <w:rPr>
          <w:rFonts w:ascii="Times New Roman" w:hAnsi="Times New Roman" w:cs="Times New Roman"/>
          <w:sz w:val="28"/>
          <w:szCs w:val="28"/>
        </w:rPr>
      </w:pPr>
      <w:r>
        <w:rPr>
          <w:rFonts w:ascii="Times New Roman" w:hAnsi="Times New Roman" w:cs="Times New Roman"/>
          <w:sz w:val="28"/>
          <w:szCs w:val="28"/>
        </w:rPr>
        <w:t>Начальник</w:t>
      </w:r>
      <w:r w:rsidR="009A0101">
        <w:rPr>
          <w:rFonts w:ascii="Times New Roman" w:hAnsi="Times New Roman" w:cs="Times New Roman"/>
          <w:sz w:val="28"/>
          <w:szCs w:val="28"/>
        </w:rPr>
        <w:t xml:space="preserve"> управління житлово – комунального </w:t>
      </w:r>
    </w:p>
    <w:p w:rsidR="009A0101" w:rsidRDefault="009A0101" w:rsidP="009A0101">
      <w:pPr>
        <w:pStyle w:val="10"/>
        <w:rPr>
          <w:rFonts w:ascii="Times New Roman" w:hAnsi="Times New Roman" w:cs="Times New Roman"/>
          <w:sz w:val="28"/>
          <w:szCs w:val="28"/>
        </w:rPr>
      </w:pPr>
      <w:r>
        <w:rPr>
          <w:rFonts w:ascii="Times New Roman" w:hAnsi="Times New Roman" w:cs="Times New Roman"/>
          <w:sz w:val="28"/>
          <w:szCs w:val="28"/>
        </w:rPr>
        <w:t>господарства та будівництва</w:t>
      </w:r>
    </w:p>
    <w:p w:rsidR="009A0101" w:rsidRDefault="009A0101" w:rsidP="009A0101">
      <w:pPr>
        <w:pStyle w:val="10"/>
      </w:pPr>
      <w:r>
        <w:rPr>
          <w:rFonts w:ascii="Times New Roman" w:hAnsi="Times New Roman" w:cs="Times New Roman"/>
          <w:sz w:val="28"/>
          <w:szCs w:val="28"/>
        </w:rPr>
        <w:t>Ніжинської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 Кушніренко</w:t>
      </w: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9D10E7" w:rsidRPr="00AA6161" w:rsidRDefault="009D10E7">
      <w:pPr>
        <w:rPr>
          <w:lang w:val="uk-UA"/>
        </w:rPr>
      </w:pPr>
    </w:p>
    <w:sectPr w:rsidR="009D10E7" w:rsidRPr="00AA6161" w:rsidSect="008F0596">
      <w:pgSz w:w="11906" w:h="16838"/>
      <w:pgMar w:top="539"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176" w:hanging="750"/>
      </w:pPr>
      <w:rPr>
        <w:rFonts w:hint="default"/>
        <w:lang w:val="uk-UA"/>
      </w:rPr>
    </w:lvl>
  </w:abstractNum>
  <w:abstractNum w:abstractNumId="1">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Times New Roman" w:hint="default"/>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61"/>
    <w:rsid w:val="000B22AB"/>
    <w:rsid w:val="001D4099"/>
    <w:rsid w:val="008C49B0"/>
    <w:rsid w:val="008F0596"/>
    <w:rsid w:val="009A0101"/>
    <w:rsid w:val="009D10E7"/>
    <w:rsid w:val="00A00856"/>
    <w:rsid w:val="00AA6161"/>
    <w:rsid w:val="00C46946"/>
    <w:rsid w:val="00CC7B70"/>
    <w:rsid w:val="00F879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61"/>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161"/>
    <w:rPr>
      <w:color w:val="0000FF"/>
      <w:u w:val="single"/>
    </w:rPr>
  </w:style>
  <w:style w:type="character" w:customStyle="1" w:styleId="FontStyle11">
    <w:name w:val="Font Style11"/>
    <w:basedOn w:val="a0"/>
    <w:rsid w:val="00AA6161"/>
    <w:rPr>
      <w:rFonts w:ascii="Times New Roman" w:hAnsi="Times New Roman" w:cs="Times New Roman"/>
      <w:b/>
      <w:bCs/>
      <w:sz w:val="18"/>
      <w:szCs w:val="18"/>
    </w:rPr>
  </w:style>
  <w:style w:type="character" w:styleId="a4">
    <w:name w:val="Strong"/>
    <w:qFormat/>
    <w:rsid w:val="00AA6161"/>
    <w:rPr>
      <w:b/>
      <w:bCs/>
    </w:rPr>
  </w:style>
  <w:style w:type="paragraph" w:styleId="a5">
    <w:name w:val="Body Text"/>
    <w:basedOn w:val="a"/>
    <w:link w:val="a6"/>
    <w:rsid w:val="00AA6161"/>
    <w:pPr>
      <w:widowControl/>
      <w:autoSpaceDE/>
      <w:jc w:val="both"/>
    </w:pPr>
    <w:rPr>
      <w:sz w:val="24"/>
      <w:szCs w:val="24"/>
      <w:lang w:val="uk-UA"/>
    </w:rPr>
  </w:style>
  <w:style w:type="character" w:customStyle="1" w:styleId="a6">
    <w:name w:val="Основной текст Знак"/>
    <w:basedOn w:val="a0"/>
    <w:link w:val="a5"/>
    <w:rsid w:val="00AA6161"/>
    <w:rPr>
      <w:rFonts w:ascii="Times New Roman" w:eastAsia="Times New Roman" w:hAnsi="Times New Roman" w:cs="Times New Roman"/>
      <w:sz w:val="24"/>
      <w:szCs w:val="24"/>
      <w:lang w:eastAsia="zh-CN"/>
    </w:rPr>
  </w:style>
  <w:style w:type="paragraph" w:customStyle="1" w:styleId="1">
    <w:name w:val="Обычный (веб)1"/>
    <w:basedOn w:val="a"/>
    <w:rsid w:val="00AA6161"/>
    <w:pPr>
      <w:widowControl/>
      <w:autoSpaceDE/>
      <w:spacing w:before="280" w:after="280"/>
    </w:pPr>
    <w:rPr>
      <w:sz w:val="24"/>
      <w:szCs w:val="24"/>
      <w:lang w:val="uk-UA"/>
    </w:rPr>
  </w:style>
  <w:style w:type="paragraph" w:customStyle="1" w:styleId="a7">
    <w:name w:val="Содержимое таблицы"/>
    <w:basedOn w:val="a"/>
    <w:rsid w:val="00AA6161"/>
    <w:pPr>
      <w:suppressLineNumbers/>
    </w:pPr>
  </w:style>
  <w:style w:type="paragraph" w:customStyle="1" w:styleId="10">
    <w:name w:val="Без интервала1"/>
    <w:rsid w:val="00AA6161"/>
    <w:pPr>
      <w:suppressAutoHyphens/>
      <w:spacing w:after="0" w:line="240" w:lineRule="auto"/>
    </w:pPr>
    <w:rPr>
      <w:rFonts w:ascii="Calibri" w:eastAsia="Times New Roman" w:hAnsi="Calibri" w:cs="Calibri"/>
      <w:lang w:eastAsia="zh-CN"/>
    </w:rPr>
  </w:style>
  <w:style w:type="paragraph" w:customStyle="1" w:styleId="11">
    <w:name w:val="Обычный1"/>
    <w:rsid w:val="00AA6161"/>
    <w:pPr>
      <w:suppressAutoHyphens/>
      <w:spacing w:after="0" w:line="240" w:lineRule="auto"/>
    </w:pPr>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C7B70"/>
    <w:rPr>
      <w:rFonts w:ascii="Tahoma" w:hAnsi="Tahoma" w:cs="Tahoma"/>
      <w:sz w:val="16"/>
      <w:szCs w:val="16"/>
    </w:rPr>
  </w:style>
  <w:style w:type="character" w:customStyle="1" w:styleId="a9">
    <w:name w:val="Текст выноски Знак"/>
    <w:basedOn w:val="a0"/>
    <w:link w:val="a8"/>
    <w:uiPriority w:val="99"/>
    <w:semiHidden/>
    <w:rsid w:val="00CC7B70"/>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61"/>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161"/>
    <w:rPr>
      <w:color w:val="0000FF"/>
      <w:u w:val="single"/>
    </w:rPr>
  </w:style>
  <w:style w:type="character" w:customStyle="1" w:styleId="FontStyle11">
    <w:name w:val="Font Style11"/>
    <w:basedOn w:val="a0"/>
    <w:rsid w:val="00AA6161"/>
    <w:rPr>
      <w:rFonts w:ascii="Times New Roman" w:hAnsi="Times New Roman" w:cs="Times New Roman"/>
      <w:b/>
      <w:bCs/>
      <w:sz w:val="18"/>
      <w:szCs w:val="18"/>
    </w:rPr>
  </w:style>
  <w:style w:type="character" w:styleId="a4">
    <w:name w:val="Strong"/>
    <w:qFormat/>
    <w:rsid w:val="00AA6161"/>
    <w:rPr>
      <w:b/>
      <w:bCs/>
    </w:rPr>
  </w:style>
  <w:style w:type="paragraph" w:styleId="a5">
    <w:name w:val="Body Text"/>
    <w:basedOn w:val="a"/>
    <w:link w:val="a6"/>
    <w:rsid w:val="00AA6161"/>
    <w:pPr>
      <w:widowControl/>
      <w:autoSpaceDE/>
      <w:jc w:val="both"/>
    </w:pPr>
    <w:rPr>
      <w:sz w:val="24"/>
      <w:szCs w:val="24"/>
      <w:lang w:val="uk-UA"/>
    </w:rPr>
  </w:style>
  <w:style w:type="character" w:customStyle="1" w:styleId="a6">
    <w:name w:val="Основной текст Знак"/>
    <w:basedOn w:val="a0"/>
    <w:link w:val="a5"/>
    <w:rsid w:val="00AA6161"/>
    <w:rPr>
      <w:rFonts w:ascii="Times New Roman" w:eastAsia="Times New Roman" w:hAnsi="Times New Roman" w:cs="Times New Roman"/>
      <w:sz w:val="24"/>
      <w:szCs w:val="24"/>
      <w:lang w:eastAsia="zh-CN"/>
    </w:rPr>
  </w:style>
  <w:style w:type="paragraph" w:customStyle="1" w:styleId="1">
    <w:name w:val="Обычный (веб)1"/>
    <w:basedOn w:val="a"/>
    <w:rsid w:val="00AA6161"/>
    <w:pPr>
      <w:widowControl/>
      <w:autoSpaceDE/>
      <w:spacing w:before="280" w:after="280"/>
    </w:pPr>
    <w:rPr>
      <w:sz w:val="24"/>
      <w:szCs w:val="24"/>
      <w:lang w:val="uk-UA"/>
    </w:rPr>
  </w:style>
  <w:style w:type="paragraph" w:customStyle="1" w:styleId="a7">
    <w:name w:val="Содержимое таблицы"/>
    <w:basedOn w:val="a"/>
    <w:rsid w:val="00AA6161"/>
    <w:pPr>
      <w:suppressLineNumbers/>
    </w:pPr>
  </w:style>
  <w:style w:type="paragraph" w:customStyle="1" w:styleId="10">
    <w:name w:val="Без интервала1"/>
    <w:rsid w:val="00AA6161"/>
    <w:pPr>
      <w:suppressAutoHyphens/>
      <w:spacing w:after="0" w:line="240" w:lineRule="auto"/>
    </w:pPr>
    <w:rPr>
      <w:rFonts w:ascii="Calibri" w:eastAsia="Times New Roman" w:hAnsi="Calibri" w:cs="Calibri"/>
      <w:lang w:eastAsia="zh-CN"/>
    </w:rPr>
  </w:style>
  <w:style w:type="paragraph" w:customStyle="1" w:styleId="11">
    <w:name w:val="Обычный1"/>
    <w:rsid w:val="00AA6161"/>
    <w:pPr>
      <w:suppressAutoHyphens/>
      <w:spacing w:after="0" w:line="240" w:lineRule="auto"/>
    </w:pPr>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C7B70"/>
    <w:rPr>
      <w:rFonts w:ascii="Tahoma" w:hAnsi="Tahoma" w:cs="Tahoma"/>
      <w:sz w:val="16"/>
      <w:szCs w:val="16"/>
    </w:rPr>
  </w:style>
  <w:style w:type="character" w:customStyle="1" w:styleId="a9">
    <w:name w:val="Текст выноски Знак"/>
    <w:basedOn w:val="a0"/>
    <w:link w:val="a8"/>
    <w:uiPriority w:val="99"/>
    <w:semiHidden/>
    <w:rsid w:val="00CC7B70"/>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1052;&#1110;&#1089;&#1094;&#1077;&#1074;&#1077;_&#1089;&#1072;&#1084;&#1086;&#1074;&#1088;&#1103;&#1076;&#1091;&#1074;&#1072;&#1085;&#1085;&#1103;_&#1074;_&#1059;&#1082;&#1088;&#1072;&#1111;&#1085;&#111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D0CEB-8252-40C4-8CA9-9DA9A753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12191</Words>
  <Characters>6950</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WORK</cp:lastModifiedBy>
  <cp:revision>2</cp:revision>
  <cp:lastPrinted>2018-05-23T13:40:00Z</cp:lastPrinted>
  <dcterms:created xsi:type="dcterms:W3CDTF">2018-05-25T05:58:00Z</dcterms:created>
  <dcterms:modified xsi:type="dcterms:W3CDTF">2018-05-25T05:58:00Z</dcterms:modified>
</cp:coreProperties>
</file>